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FAAC" w14:textId="1D566C20" w:rsidR="002E3852" w:rsidRPr="002E3852" w:rsidRDefault="00B9072B" w:rsidP="002E3852">
      <w:pPr>
        <w:ind w:left="0" w:firstLine="0"/>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002E3852">
        <w:rPr>
          <w:rFonts w:ascii="Arial" w:hAnsi="Arial" w:cs="Arial"/>
          <w:b/>
          <w:bCs/>
          <w:sz w:val="28"/>
        </w:rPr>
        <w:t xml:space="preserve">                                     </w:t>
      </w:r>
      <w:r>
        <w:rPr>
          <w:rFonts w:ascii="Arial" w:hAnsi="Arial" w:cs="Arial"/>
          <w:b/>
          <w:bCs/>
          <w:sz w:val="28"/>
        </w:rPr>
        <w:t>R1-</w:t>
      </w:r>
      <w:r w:rsidR="002E3852" w:rsidRPr="002E3852">
        <w:rPr>
          <w:rFonts w:ascii="Arial" w:hAnsi="Arial" w:cs="Arial"/>
          <w:b/>
          <w:bCs/>
          <w:sz w:val="28"/>
        </w:rPr>
        <w:t xml:space="preserve"> 2211362</w:t>
      </w:r>
    </w:p>
    <w:p w14:paraId="008CCE31" w14:textId="77777777" w:rsidR="00B9072B" w:rsidRDefault="00B9072B" w:rsidP="00B907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73CA1D0E"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D97E8B">
        <w:rPr>
          <w:rFonts w:ascii="Arial" w:hAnsi="Arial" w:cs="Arial"/>
          <w:b/>
          <w:bCs/>
          <w:color w:val="000000"/>
          <w:sz w:val="24"/>
        </w:rPr>
        <w:t>subband non-overlapping full duplex</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D65236E"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B321E3">
        <w:rPr>
          <w:rFonts w:ascii="Arial" w:hAnsi="Arial" w:cs="Arial"/>
          <w:b/>
          <w:bCs/>
          <w:sz w:val="24"/>
        </w:rPr>
        <w:t>3</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6B645F36" w14:textId="6BB2B6DF" w:rsidR="00E846C9" w:rsidRDefault="00E846C9" w:rsidP="00081BC5">
      <w:pPr>
        <w:spacing w:beforeLines="50" w:before="120"/>
        <w:ind w:left="0" w:firstLine="0"/>
        <w:jc w:val="both"/>
        <w:rPr>
          <w:rFonts w:eastAsia="宋体"/>
          <w:color w:val="000000"/>
          <w:sz w:val="21"/>
          <w:szCs w:val="22"/>
          <w:lang w:eastAsia="zh-CN"/>
        </w:rPr>
      </w:pPr>
      <w:r>
        <w:rPr>
          <w:rFonts w:eastAsia="宋体" w:hint="eastAsia"/>
          <w:color w:val="000000"/>
          <w:sz w:val="21"/>
          <w:szCs w:val="22"/>
          <w:lang w:eastAsia="zh-CN"/>
        </w:rPr>
        <w:t>I</w:t>
      </w:r>
      <w:r w:rsidR="00306111">
        <w:rPr>
          <w:rFonts w:eastAsia="宋体"/>
          <w:color w:val="000000"/>
          <w:sz w:val="21"/>
          <w:szCs w:val="22"/>
          <w:lang w:eastAsia="zh-CN"/>
        </w:rPr>
        <w:t>n RAN1#110</w:t>
      </w:r>
      <w:r w:rsidR="00F15357">
        <w:rPr>
          <w:rFonts w:eastAsia="宋体" w:hint="eastAsia"/>
          <w:color w:val="000000"/>
          <w:sz w:val="21"/>
          <w:szCs w:val="22"/>
          <w:lang w:eastAsia="zh-CN"/>
        </w:rPr>
        <w:t>bis</w:t>
      </w:r>
      <w:r>
        <w:rPr>
          <w:rFonts w:eastAsia="宋体"/>
          <w:color w:val="000000"/>
          <w:sz w:val="21"/>
          <w:szCs w:val="22"/>
          <w:lang w:eastAsia="zh-CN"/>
        </w:rPr>
        <w:t xml:space="preserve"> e-meeting, subband non-overlapping full duplex was discussed and the following agreements were achieved:</w:t>
      </w:r>
    </w:p>
    <w:tbl>
      <w:tblPr>
        <w:tblStyle w:val="af1"/>
        <w:tblW w:w="9631" w:type="dxa"/>
        <w:tblLook w:val="04A0" w:firstRow="1" w:lastRow="0" w:firstColumn="1" w:lastColumn="0" w:noHBand="0" w:noVBand="1"/>
      </w:tblPr>
      <w:tblGrid>
        <w:gridCol w:w="9631"/>
      </w:tblGrid>
      <w:tr w:rsidR="00F6081B" w14:paraId="72BE6CD5" w14:textId="77777777" w:rsidTr="00F6081B">
        <w:tc>
          <w:tcPr>
            <w:tcW w:w="9631" w:type="dxa"/>
          </w:tcPr>
          <w:p w14:paraId="61F589A8"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23AECDE5" w14:textId="61B72D62" w:rsidR="000E09E7" w:rsidRPr="00C30DAF" w:rsidRDefault="000E09E7" w:rsidP="000E09E7">
            <w:pPr>
              <w:jc w:val="both"/>
              <w:rPr>
                <w:rFonts w:eastAsia="Malgun Gothic"/>
                <w:szCs w:val="20"/>
                <w:lang w:eastAsia="zh-CN"/>
              </w:rPr>
            </w:pPr>
            <w:r w:rsidRPr="00C30DAF">
              <w:rPr>
                <w:rFonts w:eastAsia="Malgun Gothic"/>
                <w:szCs w:val="20"/>
                <w:lang w:eastAsia="zh-CN"/>
              </w:rPr>
              <w:t>F</w:t>
            </w:r>
            <w:r w:rsidRPr="00C30DAF">
              <w:rPr>
                <w:rFonts w:eastAsia="Malgun Gothic"/>
                <w:szCs w:val="20"/>
              </w:rPr>
              <w:t xml:space="preserve">or </w:t>
            </w:r>
            <w:r w:rsidR="00F15357">
              <w:rPr>
                <w:rFonts w:eastAsia="Malgun Gothic"/>
                <w:szCs w:val="20"/>
              </w:rPr>
              <w:t xml:space="preserve">SBFD operation at least for RRC </w:t>
            </w:r>
            <w:r w:rsidRPr="00C30DAF">
              <w:rPr>
                <w:rFonts w:eastAsia="Malgun Gothic"/>
                <w:szCs w:val="20"/>
              </w:rPr>
              <w:t>CONNECTED state</w:t>
            </w:r>
            <w:r w:rsidRPr="00C30DAF">
              <w:rPr>
                <w:rFonts w:eastAsia="Malgun Gothic"/>
                <w:szCs w:val="20"/>
                <w:lang w:eastAsia="zh-CN"/>
              </w:rPr>
              <w:t xml:space="preserve">, it is agreed that </w:t>
            </w:r>
            <w:r w:rsidRPr="00C30DAF">
              <w:rPr>
                <w:rFonts w:eastAsia="Malgun Gothic"/>
                <w:szCs w:val="20"/>
              </w:rPr>
              <w:t>SBFD operation Alt 4 is the baseline</w:t>
            </w:r>
            <w:r w:rsidRPr="00C30DAF">
              <w:rPr>
                <w:rFonts w:eastAsia="Malgun Gothic"/>
                <w:szCs w:val="20"/>
                <w:lang w:eastAsia="zh-CN"/>
              </w:rPr>
              <w:t>.</w:t>
            </w:r>
          </w:p>
          <w:p w14:paraId="041D9832" w14:textId="77777777" w:rsidR="000E09E7" w:rsidRPr="00C30DAF" w:rsidRDefault="000E09E7" w:rsidP="000E09E7">
            <w:pPr>
              <w:pStyle w:val="aff0"/>
              <w:numPr>
                <w:ilvl w:val="0"/>
                <w:numId w:val="48"/>
              </w:numPr>
              <w:tabs>
                <w:tab w:val="left" w:pos="720"/>
              </w:tabs>
              <w:ind w:leftChars="0"/>
              <w:jc w:val="both"/>
              <w:rPr>
                <w:rFonts w:eastAsia="Malgun Gothic"/>
                <w:szCs w:val="20"/>
              </w:rPr>
            </w:pPr>
            <w:r w:rsidRPr="00C30DAF">
              <w:rPr>
                <w:rFonts w:eastAsia="Malgun Gothic"/>
                <w:szCs w:val="20"/>
              </w:rPr>
              <w:t>SBFD operation Alt 4:</w:t>
            </w:r>
          </w:p>
          <w:p w14:paraId="7E646D02" w14:textId="77777777" w:rsidR="000E09E7" w:rsidRPr="00C30DAF" w:rsidRDefault="000E09E7" w:rsidP="000E09E7">
            <w:pPr>
              <w:pStyle w:val="aff0"/>
              <w:numPr>
                <w:ilvl w:val="1"/>
                <w:numId w:val="48"/>
              </w:numPr>
              <w:tabs>
                <w:tab w:val="left" w:pos="720"/>
                <w:tab w:val="left" w:pos="1440"/>
              </w:tabs>
              <w:ind w:leftChars="0"/>
              <w:jc w:val="both"/>
              <w:rPr>
                <w:rFonts w:eastAsia="Malgun Gothic"/>
                <w:szCs w:val="20"/>
              </w:rPr>
            </w:pPr>
            <w:r w:rsidRPr="00C30DAF">
              <w:rPr>
                <w:rFonts w:eastAsia="Malgun Gothic"/>
                <w:szCs w:val="20"/>
              </w:rPr>
              <w:t xml:space="preserve">Both time and frequency locations of subbands for SBFD operation are known to SBFD aware UEs. </w:t>
            </w:r>
          </w:p>
          <w:p w14:paraId="6DB6E46E" w14:textId="77777777" w:rsidR="000E09E7" w:rsidRPr="00C30DAF" w:rsidRDefault="000E09E7" w:rsidP="000E09E7">
            <w:pPr>
              <w:pStyle w:val="aff0"/>
              <w:numPr>
                <w:ilvl w:val="1"/>
                <w:numId w:val="48"/>
              </w:numPr>
              <w:tabs>
                <w:tab w:val="left" w:pos="720"/>
                <w:tab w:val="left" w:pos="1440"/>
              </w:tabs>
              <w:ind w:leftChars="0"/>
              <w:jc w:val="both"/>
              <w:rPr>
                <w:rFonts w:eastAsia="Malgun Gothic"/>
                <w:szCs w:val="20"/>
              </w:rPr>
            </w:pPr>
            <w:r w:rsidRPr="00C30DAF">
              <w:rPr>
                <w:rFonts w:eastAsia="Malgun Gothic"/>
                <w:szCs w:val="20"/>
              </w:rPr>
              <w:t>UE behaviors for non-SBFD aware UEs follow existing specifications.</w:t>
            </w:r>
          </w:p>
          <w:p w14:paraId="1C662FCC" w14:textId="77777777" w:rsidR="000E09E7" w:rsidRPr="00C30DAF" w:rsidRDefault="000E09E7" w:rsidP="000E09E7">
            <w:pPr>
              <w:pStyle w:val="aff0"/>
              <w:numPr>
                <w:ilvl w:val="1"/>
                <w:numId w:val="48"/>
              </w:numPr>
              <w:tabs>
                <w:tab w:val="left" w:pos="720"/>
                <w:tab w:val="left" w:pos="1440"/>
              </w:tabs>
              <w:ind w:leftChars="0"/>
              <w:jc w:val="both"/>
              <w:rPr>
                <w:rFonts w:eastAsia="Malgun Gothic"/>
                <w:szCs w:val="20"/>
              </w:rPr>
            </w:pPr>
            <w:r w:rsidRPr="00C30DAF">
              <w:rPr>
                <w:rFonts w:eastAsia="Malgun Gothic"/>
                <w:szCs w:val="20"/>
              </w:rPr>
              <w:t>From RAN1 perspective, new UE behaviors can be introduced for SBFD aware UEs based on the time and frequency locations of subbands for SBFD operation.</w:t>
            </w:r>
          </w:p>
          <w:p w14:paraId="174464E0" w14:textId="77777777" w:rsidR="000E09E7" w:rsidRPr="00C30DAF" w:rsidRDefault="000E09E7" w:rsidP="000E09E7">
            <w:pPr>
              <w:rPr>
                <w:szCs w:val="20"/>
                <w:lang w:eastAsia="ko-KR"/>
              </w:rPr>
            </w:pPr>
          </w:p>
          <w:p w14:paraId="35DEAEF5"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3AEAAEB7" w14:textId="77777777" w:rsidR="000E09E7" w:rsidRPr="00C30DAF" w:rsidRDefault="000E09E7" w:rsidP="000E09E7">
            <w:pPr>
              <w:ind w:left="0" w:firstLine="0"/>
              <w:jc w:val="both"/>
              <w:rPr>
                <w:rFonts w:eastAsia="Malgun Gothic"/>
                <w:szCs w:val="20"/>
                <w:lang w:eastAsia="zh-CN"/>
              </w:rPr>
            </w:pPr>
            <w:r w:rsidRPr="00C30DAF">
              <w:rPr>
                <w:rFonts w:eastAsia="Malgun Gothic"/>
                <w:szCs w:val="20"/>
                <w:lang w:eastAsia="zh-CN"/>
              </w:rPr>
              <w:t>For semi-static configuration of subband frequency locations for SBFD operation, at least explicit indication of frequency location of UL subband is required.</w:t>
            </w:r>
          </w:p>
          <w:p w14:paraId="583D87C8" w14:textId="77777777" w:rsidR="000E09E7" w:rsidRPr="00C30DAF" w:rsidRDefault="000E09E7" w:rsidP="000E09E7">
            <w:pPr>
              <w:pStyle w:val="aff0"/>
              <w:numPr>
                <w:ilvl w:val="0"/>
                <w:numId w:val="48"/>
              </w:numPr>
              <w:tabs>
                <w:tab w:val="left" w:pos="720"/>
              </w:tabs>
              <w:ind w:leftChars="0"/>
              <w:jc w:val="both"/>
              <w:rPr>
                <w:rFonts w:eastAsia="Malgun Gothic"/>
                <w:szCs w:val="20"/>
              </w:rPr>
            </w:pPr>
            <w:r w:rsidRPr="00C30DAF">
              <w:rPr>
                <w:rFonts w:eastAsia="Malgun Gothic"/>
                <w:szCs w:val="20"/>
              </w:rPr>
              <w:t>FFS: Whether frequency location of other subbands types is explicitly indicated or implicitly determined.</w:t>
            </w:r>
          </w:p>
          <w:p w14:paraId="4B8EF3AC" w14:textId="77777777" w:rsidR="000E09E7" w:rsidRPr="00C30DAF" w:rsidRDefault="000E09E7" w:rsidP="000E09E7">
            <w:pPr>
              <w:rPr>
                <w:rFonts w:eastAsia="Malgun Gothic"/>
                <w:szCs w:val="20"/>
                <w:lang w:eastAsia="zh-CN"/>
              </w:rPr>
            </w:pPr>
          </w:p>
          <w:p w14:paraId="4C6E419B"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3CD7A3E3" w14:textId="77777777" w:rsidR="000E09E7" w:rsidRPr="00C30DAF" w:rsidRDefault="000E09E7" w:rsidP="000E09E7">
            <w:pPr>
              <w:ind w:left="0" w:firstLine="0"/>
              <w:rPr>
                <w:rFonts w:eastAsia="Malgun Gothic"/>
                <w:szCs w:val="20"/>
                <w:lang w:eastAsia="zh-CN"/>
              </w:rPr>
            </w:pPr>
            <w:r w:rsidRPr="00C30DAF">
              <w:rPr>
                <w:rFonts w:eastAsia="Malgun Gothic"/>
                <w:szCs w:val="20"/>
                <w:lang w:eastAsia="zh-CN"/>
              </w:rPr>
              <w:t xml:space="preserve">Study impact and potential enhancements of </w:t>
            </w:r>
            <w:r w:rsidRPr="00C30DAF">
              <w:rPr>
                <w:rFonts w:eastAsia="Malgun Gothic"/>
                <w:szCs w:val="20"/>
              </w:rPr>
              <w:t>CSI-RS resource</w:t>
            </w:r>
            <w:r w:rsidRPr="00C30DAF">
              <w:rPr>
                <w:rFonts w:eastAsia="Malgun Gothic"/>
                <w:szCs w:val="20"/>
                <w:lang w:eastAsia="zh-CN"/>
              </w:rPr>
              <w:t xml:space="preserve"> set frequency domain resource allocation and </w:t>
            </w:r>
            <w:r w:rsidRPr="00C30DAF">
              <w:rPr>
                <w:rFonts w:eastAsia="Malgun Gothic"/>
                <w:szCs w:val="20"/>
              </w:rPr>
              <w:t>CSI report</w:t>
            </w:r>
            <w:r w:rsidRPr="00C30DAF">
              <w:rPr>
                <w:rFonts w:eastAsia="Malgun Gothic"/>
                <w:szCs w:val="20"/>
                <w:lang w:eastAsia="zh-CN"/>
              </w:rPr>
              <w:t>ing</w:t>
            </w:r>
            <w:r w:rsidRPr="00C30DAF">
              <w:rPr>
                <w:rFonts w:eastAsia="Malgun Gothic"/>
                <w:szCs w:val="20"/>
              </w:rPr>
              <w:t xml:space="preserve"> configuration across</w:t>
            </w:r>
            <w:r w:rsidRPr="00C30DAF">
              <w:rPr>
                <w:szCs w:val="20"/>
              </w:rPr>
              <w:t xml:space="preserve"> </w:t>
            </w:r>
            <w:r w:rsidRPr="00C30DAF">
              <w:rPr>
                <w:rFonts w:eastAsia="Malgun Gothic"/>
                <w:szCs w:val="20"/>
              </w:rPr>
              <w:t>non-contiguous DL subbands</w:t>
            </w:r>
            <w:r w:rsidRPr="00C30DAF">
              <w:rPr>
                <w:rFonts w:eastAsia="Malgun Gothic"/>
                <w:szCs w:val="20"/>
                <w:lang w:eastAsia="zh-CN"/>
              </w:rPr>
              <w:t>.</w:t>
            </w:r>
          </w:p>
          <w:p w14:paraId="37B7075E" w14:textId="77777777" w:rsidR="000E09E7" w:rsidRPr="00C30DAF" w:rsidRDefault="000E09E7" w:rsidP="000E09E7">
            <w:pPr>
              <w:rPr>
                <w:szCs w:val="20"/>
                <w:lang w:eastAsia="ko-KR"/>
              </w:rPr>
            </w:pPr>
          </w:p>
          <w:p w14:paraId="03A27B11"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0B57ED75" w14:textId="77777777" w:rsidR="000E09E7" w:rsidRPr="00C30DAF" w:rsidRDefault="000E09E7" w:rsidP="000E09E7">
            <w:pPr>
              <w:ind w:left="0" w:firstLine="0"/>
              <w:rPr>
                <w:rFonts w:eastAsia="Malgun Gothic"/>
                <w:szCs w:val="20"/>
                <w:lang w:eastAsia="zh-CN"/>
              </w:rPr>
            </w:pPr>
            <w:r w:rsidRPr="00C30DAF">
              <w:rPr>
                <w:rFonts w:eastAsia="Malgun Gothic"/>
                <w:szCs w:val="20"/>
                <w:lang w:eastAsia="zh-CN"/>
              </w:rPr>
              <w:t xml:space="preserve">Identify if there are any cases of time domain conflict of UE’s UL and DL operation in the same SBFD symbol for SBFD aware UE </w:t>
            </w:r>
          </w:p>
          <w:p w14:paraId="473D5069" w14:textId="77777777" w:rsidR="000E09E7" w:rsidRPr="00C30DAF" w:rsidRDefault="000E09E7" w:rsidP="000E09E7">
            <w:pPr>
              <w:numPr>
                <w:ilvl w:val="0"/>
                <w:numId w:val="48"/>
              </w:numPr>
              <w:rPr>
                <w:szCs w:val="20"/>
                <w:lang w:eastAsia="ko-KR"/>
              </w:rPr>
            </w:pPr>
            <w:r w:rsidRPr="00C30DAF">
              <w:rPr>
                <w:szCs w:val="20"/>
                <w:lang w:eastAsia="ko-KR"/>
              </w:rPr>
              <w:t>If there are, whether/how to avoid/handle such collision cases (as second step)</w:t>
            </w:r>
          </w:p>
          <w:p w14:paraId="16429ABF" w14:textId="77777777" w:rsidR="000E09E7" w:rsidRPr="00C30DAF" w:rsidRDefault="000E09E7" w:rsidP="000E09E7">
            <w:pPr>
              <w:rPr>
                <w:szCs w:val="20"/>
                <w:lang w:eastAsia="ko-KR"/>
              </w:rPr>
            </w:pPr>
          </w:p>
          <w:p w14:paraId="1437599F"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2A75E023" w14:textId="77777777" w:rsidR="000E09E7" w:rsidRPr="00C30DAF" w:rsidRDefault="000E09E7" w:rsidP="000E09E7">
            <w:pPr>
              <w:ind w:left="0" w:firstLine="0"/>
              <w:rPr>
                <w:rFonts w:eastAsia="Malgun Gothic"/>
                <w:szCs w:val="20"/>
                <w:lang w:eastAsia="zh-CN"/>
              </w:rPr>
            </w:pPr>
            <w:r w:rsidRPr="00C30DAF">
              <w:rPr>
                <w:rFonts w:eastAsia="Malgun Gothic"/>
                <w:szCs w:val="20"/>
                <w:lang w:eastAsia="zh-CN"/>
              </w:rPr>
              <w:t xml:space="preserve">Study impact/potential enhancements for UE-to-UE CLI-RSSI measurement/report considering non-contiguous </w:t>
            </w:r>
            <w:r w:rsidRPr="00C30DAF">
              <w:rPr>
                <w:rFonts w:eastAsia="Malgun Gothic"/>
                <w:szCs w:val="20"/>
                <w:lang w:eastAsia="ko-KR"/>
              </w:rPr>
              <w:t>measurement resource in frequency</w:t>
            </w:r>
            <w:r w:rsidRPr="00C30DAF">
              <w:rPr>
                <w:rFonts w:eastAsia="Malgun Gothic"/>
                <w:szCs w:val="20"/>
                <w:lang w:eastAsia="zh-CN"/>
              </w:rPr>
              <w:t>.</w:t>
            </w:r>
          </w:p>
          <w:p w14:paraId="07245B1C" w14:textId="77777777" w:rsidR="000E09E7" w:rsidRPr="00C30DAF" w:rsidRDefault="000E09E7" w:rsidP="000E09E7">
            <w:pPr>
              <w:rPr>
                <w:szCs w:val="20"/>
                <w:lang w:eastAsia="ko-KR"/>
              </w:rPr>
            </w:pPr>
          </w:p>
          <w:p w14:paraId="18C80416"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4C517B56" w14:textId="77777777" w:rsidR="000E09E7" w:rsidRPr="00C30DAF" w:rsidRDefault="000E09E7" w:rsidP="000E09E7">
            <w:pPr>
              <w:rPr>
                <w:rFonts w:eastAsia="Malgun Gothic"/>
                <w:szCs w:val="20"/>
                <w:lang w:eastAsia="zh-CN"/>
              </w:rPr>
            </w:pPr>
            <w:r w:rsidRPr="00C30DAF">
              <w:rPr>
                <w:rFonts w:eastAsia="Malgun Gothic"/>
                <w:szCs w:val="20"/>
              </w:rPr>
              <w:t>Study</w:t>
            </w:r>
            <w:r w:rsidRPr="00C30DAF">
              <w:rPr>
                <w:rFonts w:eastAsia="Malgun Gothic"/>
                <w:szCs w:val="20"/>
                <w:lang w:eastAsia="zh-CN"/>
              </w:rPr>
              <w:t xml:space="preserve"> whether SBFD operation in SSB symbols is supported or not.</w:t>
            </w:r>
          </w:p>
          <w:p w14:paraId="6CF566AF" w14:textId="77777777" w:rsidR="000E09E7" w:rsidRPr="00C30DAF" w:rsidRDefault="000E09E7" w:rsidP="000E09E7">
            <w:pPr>
              <w:rPr>
                <w:szCs w:val="20"/>
                <w:lang w:eastAsia="ko-KR"/>
              </w:rPr>
            </w:pPr>
          </w:p>
          <w:p w14:paraId="5746F127"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579E400E" w14:textId="77777777" w:rsidR="000E09E7" w:rsidRPr="00C30DAF" w:rsidRDefault="000E09E7" w:rsidP="000E09E7">
            <w:pPr>
              <w:ind w:left="0" w:firstLine="0"/>
              <w:jc w:val="both"/>
              <w:rPr>
                <w:rFonts w:eastAsia="Malgun Gothic"/>
                <w:szCs w:val="20"/>
                <w:lang w:eastAsia="zh-CN"/>
              </w:rPr>
            </w:pPr>
            <w:r w:rsidRPr="00C30DAF">
              <w:rPr>
                <w:szCs w:val="20"/>
              </w:rPr>
              <w:t xml:space="preserve">For SBFD operation within a TDD carrier, </w:t>
            </w:r>
            <w:r w:rsidRPr="00C30DAF">
              <w:rPr>
                <w:rFonts w:eastAsia="Malgun Gothic"/>
                <w:szCs w:val="20"/>
                <w:lang w:eastAsia="zh-CN"/>
              </w:rPr>
              <w:t xml:space="preserve">it is agreed that </w:t>
            </w:r>
            <w:r w:rsidRPr="00C30DAF">
              <w:rPr>
                <w:szCs w:val="20"/>
              </w:rPr>
              <w:t>SBFD</w:t>
            </w:r>
            <w:r w:rsidRPr="00C30DAF">
              <w:rPr>
                <w:rFonts w:eastAsia="Malgun Gothic"/>
                <w:szCs w:val="20"/>
                <w:lang w:eastAsia="zh-CN"/>
              </w:rPr>
              <w:t xml:space="preserve"> scheme</w:t>
            </w:r>
            <w:r w:rsidRPr="00C30DAF">
              <w:rPr>
                <w:szCs w:val="20"/>
              </w:rPr>
              <w:t xml:space="preserve"> </w:t>
            </w:r>
            <w:r w:rsidRPr="00C30DAF">
              <w:rPr>
                <w:rFonts w:eastAsia="Malgun Gothic"/>
                <w:szCs w:val="20"/>
                <w:lang w:eastAsia="zh-CN"/>
              </w:rPr>
              <w:t>within</w:t>
            </w:r>
            <w:r w:rsidRPr="00C30DAF">
              <w:rPr>
                <w:szCs w:val="20"/>
              </w:rPr>
              <w:t xml:space="preserve"> a single configured DL and UL BWP pair with aligned center frequencies </w:t>
            </w:r>
            <w:r w:rsidRPr="00C30DAF">
              <w:rPr>
                <w:rFonts w:eastAsia="Malgun Gothic"/>
                <w:szCs w:val="20"/>
                <w:lang w:eastAsia="zh-CN"/>
              </w:rPr>
              <w:t xml:space="preserve">is the </w:t>
            </w:r>
            <w:r w:rsidRPr="00C30DAF">
              <w:rPr>
                <w:szCs w:val="20"/>
              </w:rPr>
              <w:t>baseline.</w:t>
            </w:r>
          </w:p>
          <w:p w14:paraId="6D0C3F96" w14:textId="77777777" w:rsidR="000E09E7" w:rsidRPr="00C30DAF" w:rsidRDefault="000E09E7" w:rsidP="000E09E7">
            <w:pPr>
              <w:rPr>
                <w:szCs w:val="20"/>
                <w:lang w:eastAsia="ko-KR"/>
              </w:rPr>
            </w:pPr>
          </w:p>
          <w:p w14:paraId="09F049EB" w14:textId="77777777" w:rsidR="000E09E7" w:rsidRPr="00C30DAF" w:rsidRDefault="000E09E7" w:rsidP="000E09E7">
            <w:pPr>
              <w:jc w:val="both"/>
              <w:rPr>
                <w:rFonts w:eastAsia="Malgun Gothic"/>
                <w:b/>
                <w:szCs w:val="20"/>
                <w:highlight w:val="green"/>
                <w:lang w:eastAsia="zh-CN"/>
              </w:rPr>
            </w:pPr>
            <w:bookmarkStart w:id="2" w:name="OLE_LINK4"/>
            <w:r w:rsidRPr="00C30DAF">
              <w:rPr>
                <w:rFonts w:eastAsia="Malgun Gothic"/>
                <w:b/>
                <w:szCs w:val="20"/>
                <w:highlight w:val="green"/>
                <w:lang w:eastAsia="zh-CN"/>
              </w:rPr>
              <w:t>Agreement</w:t>
            </w:r>
          </w:p>
          <w:p w14:paraId="6250698D" w14:textId="77777777" w:rsidR="000E09E7" w:rsidRPr="00C30DAF" w:rsidRDefault="000E09E7" w:rsidP="000E09E7">
            <w:pPr>
              <w:ind w:left="0" w:firstLine="0"/>
              <w:rPr>
                <w:rFonts w:eastAsia="Malgun Gothic"/>
                <w:szCs w:val="20"/>
                <w:lang w:eastAsia="zh-CN"/>
              </w:rPr>
            </w:pPr>
            <w:r w:rsidRPr="00C30DAF">
              <w:rPr>
                <w:rFonts w:eastAsia="Malgun Gothic"/>
                <w:szCs w:val="20"/>
                <w:lang w:eastAsia="zh-CN"/>
              </w:rPr>
              <w:t>The maximum number of UL subbands for SBFD operation in an SBFD symbol (excluding legacy UL symbol) within a TDD carrier is one for the study in RAN1.</w:t>
            </w:r>
          </w:p>
          <w:p w14:paraId="41EE345E" w14:textId="77777777" w:rsidR="000E09E7" w:rsidRPr="00C30DAF" w:rsidRDefault="000E09E7" w:rsidP="000E09E7">
            <w:pPr>
              <w:pStyle w:val="aff0"/>
              <w:numPr>
                <w:ilvl w:val="0"/>
                <w:numId w:val="48"/>
              </w:numPr>
              <w:tabs>
                <w:tab w:val="left" w:pos="0"/>
              </w:tabs>
              <w:suppressAutoHyphens/>
              <w:ind w:leftChars="0"/>
              <w:rPr>
                <w:rFonts w:eastAsia="Malgun Gothic"/>
                <w:szCs w:val="20"/>
              </w:rPr>
            </w:pPr>
            <w:r w:rsidRPr="00C30DAF">
              <w:rPr>
                <w:rFonts w:eastAsia="Malgun Gothic"/>
                <w:szCs w:val="20"/>
              </w:rPr>
              <w:t>The UL subband can be located at one side of the carrier.</w:t>
            </w:r>
          </w:p>
          <w:p w14:paraId="6A5BD46F" w14:textId="77777777" w:rsidR="000E09E7" w:rsidRPr="00C30DAF" w:rsidRDefault="000E09E7" w:rsidP="000E09E7">
            <w:pPr>
              <w:pStyle w:val="aff0"/>
              <w:numPr>
                <w:ilvl w:val="0"/>
                <w:numId w:val="48"/>
              </w:numPr>
              <w:tabs>
                <w:tab w:val="left" w:pos="0"/>
              </w:tabs>
              <w:suppressAutoHyphens/>
              <w:ind w:leftChars="0"/>
              <w:rPr>
                <w:rFonts w:eastAsia="Malgun Gothic"/>
                <w:szCs w:val="20"/>
              </w:rPr>
            </w:pPr>
            <w:r w:rsidRPr="00C30DAF">
              <w:rPr>
                <w:rFonts w:eastAsia="Malgun Gothic"/>
                <w:szCs w:val="20"/>
              </w:rPr>
              <w:t>The UL subband can be located at the middle part of the carrier, subject to RAN4’s study and conclusion</w:t>
            </w:r>
          </w:p>
          <w:p w14:paraId="5FF1A1CE" w14:textId="77777777" w:rsidR="000E09E7" w:rsidRPr="00C30DAF" w:rsidRDefault="000E09E7" w:rsidP="000E09E7">
            <w:pPr>
              <w:rPr>
                <w:rFonts w:eastAsia="Malgun Gothic"/>
                <w:szCs w:val="20"/>
                <w:lang w:eastAsia="zh-CN"/>
              </w:rPr>
            </w:pPr>
            <w:r w:rsidRPr="00C30DAF">
              <w:rPr>
                <w:rFonts w:eastAsia="Malgun Gothic"/>
                <w:szCs w:val="20"/>
              </w:rPr>
              <w:t xml:space="preserve">Note: RAN1 considers the above two possibilities unless RAN4 concludes that </w:t>
            </w:r>
            <w:r w:rsidRPr="00C30DAF">
              <w:rPr>
                <w:rFonts w:eastAsia="Malgun Gothic"/>
                <w:szCs w:val="20"/>
                <w:lang w:eastAsia="zh-CN"/>
              </w:rPr>
              <w:t>any one</w:t>
            </w:r>
            <w:r w:rsidRPr="00C30DAF">
              <w:rPr>
                <w:rFonts w:eastAsia="Malgun Gothic"/>
                <w:szCs w:val="20"/>
              </w:rPr>
              <w:t xml:space="preserve"> is infeasible</w:t>
            </w:r>
            <w:r w:rsidRPr="00C30DAF">
              <w:rPr>
                <w:rFonts w:eastAsia="Malgun Gothic"/>
                <w:szCs w:val="20"/>
                <w:lang w:eastAsia="zh-CN"/>
              </w:rPr>
              <w:t>.</w:t>
            </w:r>
          </w:p>
          <w:p w14:paraId="53D942DD" w14:textId="77777777" w:rsidR="000E09E7" w:rsidRPr="00C30DAF" w:rsidRDefault="000E09E7" w:rsidP="000E09E7">
            <w:pPr>
              <w:ind w:left="0" w:firstLine="0"/>
              <w:rPr>
                <w:rFonts w:eastAsia="Malgun Gothic"/>
                <w:szCs w:val="20"/>
                <w:lang w:eastAsia="zh-CN"/>
              </w:rPr>
            </w:pPr>
            <w:r w:rsidRPr="00C30DAF">
              <w:rPr>
                <w:rFonts w:eastAsia="Malgun Gothic"/>
                <w:szCs w:val="20"/>
                <w:lang w:eastAsia="zh-CN"/>
              </w:rPr>
              <w:t>Note: Two UL subbands for SBFD operation in an SBFD symbol within a TDD carrier due to SBFD operation in legacy UL symbols is subject to further RAN1 discussions which is 2</w:t>
            </w:r>
            <w:r w:rsidRPr="00C30DAF">
              <w:rPr>
                <w:rFonts w:eastAsia="Malgun Gothic"/>
                <w:szCs w:val="20"/>
                <w:vertAlign w:val="superscript"/>
                <w:lang w:eastAsia="zh-CN"/>
              </w:rPr>
              <w:t>nd</w:t>
            </w:r>
            <w:r w:rsidRPr="00C30DAF">
              <w:rPr>
                <w:rFonts w:eastAsia="Malgun Gothic"/>
                <w:szCs w:val="20"/>
                <w:lang w:eastAsia="zh-CN"/>
              </w:rPr>
              <w:t xml:space="preserve"> priority as per RAN guidance.</w:t>
            </w:r>
          </w:p>
          <w:p w14:paraId="50E6E8C2" w14:textId="77777777" w:rsidR="000E09E7" w:rsidRPr="00C30DAF" w:rsidRDefault="000E09E7" w:rsidP="000E09E7">
            <w:pPr>
              <w:ind w:left="0" w:firstLine="0"/>
              <w:rPr>
                <w:rFonts w:eastAsia="Malgun Gothic"/>
                <w:szCs w:val="20"/>
                <w:lang w:eastAsia="zh-CN"/>
              </w:rPr>
            </w:pPr>
            <w:r w:rsidRPr="00C30DAF">
              <w:rPr>
                <w:rFonts w:eastAsia="Malgun Gothic"/>
                <w:szCs w:val="20"/>
                <w:lang w:eastAsia="zh-CN"/>
              </w:rPr>
              <w:t>Send an LS to RAN4 to inform the above agreement. If RAN4 has response, it will be taken into account but in the meanwhile, RAN1 work will continue based on the above.</w:t>
            </w:r>
          </w:p>
          <w:bookmarkEnd w:id="2"/>
          <w:p w14:paraId="496893AA" w14:textId="77777777" w:rsidR="000E09E7" w:rsidRDefault="000E09E7" w:rsidP="000E09E7">
            <w:pPr>
              <w:rPr>
                <w:szCs w:val="20"/>
                <w:lang w:eastAsia="ko-KR"/>
              </w:rPr>
            </w:pPr>
          </w:p>
          <w:p w14:paraId="4BF5CCE1" w14:textId="77777777" w:rsidR="000E09E7" w:rsidRPr="00C30DAF" w:rsidRDefault="000E09E7" w:rsidP="000E09E7">
            <w:pPr>
              <w:jc w:val="both"/>
              <w:rPr>
                <w:rFonts w:eastAsia="Malgun Gothic"/>
                <w:b/>
                <w:szCs w:val="20"/>
                <w:highlight w:val="green"/>
                <w:lang w:eastAsia="zh-CN"/>
              </w:rPr>
            </w:pPr>
            <w:r w:rsidRPr="00C30DAF">
              <w:rPr>
                <w:rFonts w:eastAsia="Malgun Gothic"/>
                <w:b/>
                <w:szCs w:val="20"/>
                <w:highlight w:val="green"/>
                <w:lang w:eastAsia="zh-CN"/>
              </w:rPr>
              <w:t>Agreement</w:t>
            </w:r>
          </w:p>
          <w:p w14:paraId="2FC1B1B3" w14:textId="77777777" w:rsidR="000E09E7" w:rsidRPr="00BD5278" w:rsidRDefault="000E09E7" w:rsidP="000E09E7">
            <w:pPr>
              <w:ind w:left="0" w:firstLine="0"/>
              <w:rPr>
                <w:szCs w:val="20"/>
                <w:lang w:val="en-US" w:eastAsia="ko-KR"/>
              </w:rPr>
            </w:pPr>
            <w:r w:rsidRPr="00BD5278">
              <w:rPr>
                <w:szCs w:val="20"/>
                <w:lang w:val="en-US" w:eastAsia="ko-KR"/>
              </w:rPr>
              <w:lastRenderedPageBreak/>
              <w:t>For semi-static configuration of subband time locations for SBFD operation, it is agreed that explicit configuration of SBFD subband time locations within a period is the baseline.</w:t>
            </w:r>
          </w:p>
          <w:p w14:paraId="3C4EC5EB" w14:textId="3FFF3E78" w:rsidR="00F6081B" w:rsidRPr="00E846C9" w:rsidRDefault="00F6081B" w:rsidP="000E09E7">
            <w:pPr>
              <w:ind w:left="0" w:firstLine="0"/>
            </w:pPr>
          </w:p>
        </w:tc>
      </w:tr>
    </w:tbl>
    <w:p w14:paraId="1484534A" w14:textId="0AA4B299" w:rsidR="009F1585" w:rsidRPr="00081BC5" w:rsidRDefault="00B45F40"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lastRenderedPageBreak/>
        <w:t xml:space="preserve">In this contribution, we provide our analyses and views on </w:t>
      </w:r>
      <w:r w:rsidR="00214E39">
        <w:rPr>
          <w:rFonts w:eastAsia="宋体"/>
          <w:color w:val="000000"/>
          <w:sz w:val="21"/>
          <w:szCs w:val="22"/>
          <w:lang w:eastAsia="zh-CN"/>
        </w:rPr>
        <w:t>the subband non-overlapping full duplex</w:t>
      </w:r>
      <w:r>
        <w:rPr>
          <w:rFonts w:eastAsia="宋体"/>
          <w:color w:val="000000"/>
          <w:sz w:val="21"/>
          <w:szCs w:val="22"/>
          <w:lang w:eastAsia="zh-CN"/>
        </w:rPr>
        <w:t>.</w:t>
      </w:r>
    </w:p>
    <w:p w14:paraId="547124FB" w14:textId="109C59D3" w:rsidR="003D37A4" w:rsidRDefault="00265D17" w:rsidP="001F2A9E">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D17CDDA" w14:textId="4175807A" w:rsidR="002F027D" w:rsidRPr="002E6C01" w:rsidRDefault="0098671D" w:rsidP="0098671D">
      <w:pPr>
        <w:ind w:left="0" w:firstLine="0"/>
        <w:rPr>
          <w:rFonts w:ascii="Times New Roman" w:eastAsia="Malgun Gothic" w:hAnsi="Times New Roman"/>
          <w:sz w:val="21"/>
          <w:szCs w:val="21"/>
        </w:rPr>
      </w:pPr>
      <w:r w:rsidRPr="002E6C01">
        <w:rPr>
          <w:rFonts w:ascii="Times New Roman" w:eastAsiaTheme="minorEastAsia" w:hAnsi="Times New Roman"/>
          <w:sz w:val="21"/>
          <w:szCs w:val="21"/>
          <w:lang w:eastAsia="zh-CN"/>
        </w:rPr>
        <w:t xml:space="preserve">In RAN1#110bis e-meeting, it was agreed that SBFD operation alt 4, i.e. </w:t>
      </w:r>
      <w:r w:rsidRPr="002E6C01">
        <w:rPr>
          <w:rFonts w:ascii="Times New Roman" w:eastAsia="Malgun Gothic" w:hAnsi="Times New Roman"/>
          <w:sz w:val="21"/>
          <w:szCs w:val="21"/>
        </w:rPr>
        <w:t xml:space="preserve">both time and frequency locations of subbands for SBFD operation are known to SBFD aware UEs, is the baseline for at least RRC CONNECTED state. </w:t>
      </w:r>
      <w:r w:rsidR="00AE1647" w:rsidRPr="002E6C01">
        <w:rPr>
          <w:rFonts w:ascii="Times New Roman" w:eastAsia="Malgun Gothic" w:hAnsi="Times New Roman"/>
          <w:sz w:val="21"/>
          <w:szCs w:val="21"/>
        </w:rPr>
        <w:t>Hence, we focus on SBFD operation alt 4 and provide our views on the procedure/mechanism/issues for realizing non-transparent SBFD operation.</w:t>
      </w:r>
    </w:p>
    <w:p w14:paraId="350FF97A" w14:textId="40E27DFC" w:rsidR="00706BBD" w:rsidRPr="002E6C01" w:rsidRDefault="00706BBD" w:rsidP="0098671D">
      <w:pPr>
        <w:ind w:left="0" w:firstLine="0"/>
        <w:rPr>
          <w:rFonts w:ascii="Times New Roman" w:eastAsiaTheme="minorEastAsia" w:hAnsi="Times New Roman"/>
          <w:sz w:val="21"/>
          <w:szCs w:val="21"/>
          <w:lang w:eastAsia="zh-CN"/>
        </w:rPr>
      </w:pPr>
    </w:p>
    <w:p w14:paraId="4C07FD05" w14:textId="4922B5C2" w:rsidR="00706BBD" w:rsidRPr="002E6C01" w:rsidRDefault="00706BBD" w:rsidP="0098671D">
      <w:pPr>
        <w:ind w:left="0" w:firstLine="0"/>
        <w:rPr>
          <w:rFonts w:ascii="Times New Roman" w:eastAsiaTheme="minorEastAsia" w:hAnsi="Times New Roman"/>
          <w:b/>
          <w:sz w:val="21"/>
          <w:szCs w:val="21"/>
          <w:u w:val="single"/>
          <w:lang w:eastAsia="zh-CN"/>
        </w:rPr>
      </w:pPr>
      <w:r w:rsidRPr="002E6C01">
        <w:rPr>
          <w:rFonts w:ascii="Times New Roman" w:eastAsiaTheme="minorEastAsia" w:hAnsi="Times New Roman"/>
          <w:b/>
          <w:sz w:val="21"/>
          <w:szCs w:val="21"/>
          <w:u w:val="single"/>
          <w:lang w:eastAsia="zh-CN"/>
        </w:rPr>
        <w:t>Time domain configuration/indication for UL subband</w:t>
      </w:r>
    </w:p>
    <w:p w14:paraId="53A3A1B3" w14:textId="477F4225" w:rsidR="00B412D4" w:rsidRPr="002E6C01" w:rsidRDefault="00B412D4" w:rsidP="0098671D">
      <w:pPr>
        <w:ind w:left="0" w:firstLine="0"/>
        <w:rPr>
          <w:rFonts w:ascii="Times New Roman" w:eastAsiaTheme="minorEastAsia" w:hAnsi="Times New Roman"/>
          <w:b/>
          <w:sz w:val="21"/>
          <w:szCs w:val="21"/>
          <w:u w:val="single"/>
          <w:lang w:eastAsia="zh-CN"/>
        </w:rPr>
      </w:pPr>
    </w:p>
    <w:p w14:paraId="173A1DAA" w14:textId="2A98CA81" w:rsidR="007D79FF" w:rsidRPr="002E6C01" w:rsidRDefault="00B412D4" w:rsidP="0098671D">
      <w:pPr>
        <w:ind w:left="0" w:firstLine="0"/>
        <w:rPr>
          <w:rFonts w:ascii="Times New Roman" w:hAnsi="Times New Roman"/>
          <w:sz w:val="21"/>
          <w:szCs w:val="21"/>
          <w:lang w:eastAsia="zh-CN"/>
        </w:rPr>
      </w:pPr>
      <w:r w:rsidRPr="002E6C01">
        <w:rPr>
          <w:rFonts w:ascii="Times New Roman" w:eastAsiaTheme="minorEastAsia" w:hAnsi="Times New Roman"/>
          <w:sz w:val="21"/>
          <w:szCs w:val="21"/>
          <w:lang w:eastAsia="zh-CN"/>
        </w:rPr>
        <w:t>In previous meeting, it was agreed that e</w:t>
      </w:r>
      <w:r w:rsidRPr="002E6C01">
        <w:rPr>
          <w:rFonts w:ascii="Times New Roman" w:hAnsi="Times New Roman"/>
          <w:sz w:val="21"/>
          <w:szCs w:val="21"/>
          <w:lang w:val="en-US" w:eastAsia="ko-KR"/>
        </w:rPr>
        <w:t>xplicit configuration of SBFD subband time locations within a period is the baseline.</w:t>
      </w:r>
      <w:r w:rsidR="00940FD2" w:rsidRPr="002E6C01">
        <w:rPr>
          <w:rFonts w:ascii="Times New Roman" w:hAnsi="Times New Roman"/>
          <w:sz w:val="21"/>
          <w:szCs w:val="21"/>
          <w:lang w:val="en-US" w:eastAsia="ko-KR"/>
        </w:rPr>
        <w:t xml:space="preserve"> </w:t>
      </w:r>
      <w:r w:rsidR="00940FD2" w:rsidRPr="002E6C01">
        <w:rPr>
          <w:rFonts w:ascii="Times New Roman" w:hAnsi="Times New Roman"/>
          <w:sz w:val="21"/>
          <w:szCs w:val="21"/>
          <w:lang w:val="en-US" w:eastAsia="ko-KR"/>
        </w:rPr>
        <w:fldChar w:fldCharType="begin"/>
      </w:r>
      <w:r w:rsidR="00940FD2" w:rsidRPr="002E6C01">
        <w:rPr>
          <w:rFonts w:ascii="Times New Roman" w:hAnsi="Times New Roman"/>
          <w:sz w:val="21"/>
          <w:szCs w:val="21"/>
          <w:lang w:val="en-US" w:eastAsia="ko-KR"/>
        </w:rPr>
        <w:instrText xml:space="preserve"> REF _Ref118558090 \r \h </w:instrText>
      </w:r>
      <w:r w:rsidR="00940FD2" w:rsidRPr="002E6C01">
        <w:rPr>
          <w:rFonts w:ascii="Times New Roman" w:hAnsi="Times New Roman"/>
          <w:sz w:val="21"/>
          <w:szCs w:val="21"/>
          <w:lang w:val="en-US" w:eastAsia="ko-KR"/>
        </w:rPr>
      </w:r>
      <w:r w:rsidR="002E6C01" w:rsidRPr="002E6C01">
        <w:rPr>
          <w:rFonts w:ascii="Times New Roman" w:hAnsi="Times New Roman"/>
          <w:sz w:val="21"/>
          <w:szCs w:val="21"/>
          <w:lang w:val="en-US" w:eastAsia="ko-KR"/>
        </w:rPr>
        <w:instrText xml:space="preserve"> \* MERGEFORMAT </w:instrText>
      </w:r>
      <w:r w:rsidR="00940FD2" w:rsidRPr="002E6C01">
        <w:rPr>
          <w:rFonts w:ascii="Times New Roman" w:hAnsi="Times New Roman"/>
          <w:sz w:val="21"/>
          <w:szCs w:val="21"/>
          <w:lang w:val="en-US" w:eastAsia="ko-KR"/>
        </w:rPr>
        <w:fldChar w:fldCharType="separate"/>
      </w:r>
      <w:r w:rsidR="00940FD2" w:rsidRPr="002E6C01">
        <w:rPr>
          <w:rFonts w:ascii="Times New Roman" w:hAnsi="Times New Roman"/>
          <w:sz w:val="21"/>
          <w:szCs w:val="21"/>
          <w:lang w:val="en-US" w:eastAsia="ko-KR"/>
        </w:rPr>
        <w:t>[1]</w:t>
      </w:r>
      <w:r w:rsidR="00940FD2" w:rsidRPr="002E6C01">
        <w:rPr>
          <w:rFonts w:ascii="Times New Roman" w:hAnsi="Times New Roman"/>
          <w:sz w:val="21"/>
          <w:szCs w:val="21"/>
          <w:lang w:val="en-US" w:eastAsia="ko-KR"/>
        </w:rPr>
        <w:fldChar w:fldCharType="end"/>
      </w:r>
      <w:r w:rsidR="000F5A51" w:rsidRPr="002E6C01">
        <w:rPr>
          <w:rFonts w:ascii="Times New Roman" w:hAnsi="Times New Roman"/>
          <w:sz w:val="21"/>
          <w:szCs w:val="21"/>
          <w:lang w:val="en-US" w:eastAsia="ko-KR"/>
        </w:rPr>
        <w:t xml:space="preserve"> </w:t>
      </w:r>
      <w:r w:rsidR="00D74968" w:rsidRPr="002E6C01">
        <w:rPr>
          <w:rFonts w:ascii="Times New Roman" w:eastAsiaTheme="minorEastAsia" w:hAnsi="Times New Roman"/>
          <w:sz w:val="21"/>
          <w:szCs w:val="21"/>
          <w:lang w:val="en-US" w:eastAsia="zh-CN"/>
        </w:rPr>
        <w:t xml:space="preserve">Accordingly, we need to clarify how to determine the period. A straightforward direction is to configure SBFD subband time location within a period equal to one or multiple </w:t>
      </w:r>
      <w:r w:rsidR="00D74968" w:rsidRPr="002E6C01">
        <w:rPr>
          <w:rFonts w:ascii="Times New Roman" w:hAnsi="Times New Roman"/>
          <w:sz w:val="21"/>
          <w:szCs w:val="21"/>
          <w:lang w:eastAsia="zh-CN"/>
        </w:rPr>
        <w:t>slot configuration periods determined by TDD UL DL configuration. Basically, there are different cases of TDD frame structure determination, which are summarized as below:</w:t>
      </w:r>
    </w:p>
    <w:p w14:paraId="540B0EE8" w14:textId="7539B563" w:rsidR="00D74968" w:rsidRPr="002E6C01" w:rsidRDefault="00D74968" w:rsidP="00D74968">
      <w:pPr>
        <w:pStyle w:val="aff0"/>
        <w:numPr>
          <w:ilvl w:val="0"/>
          <w:numId w:val="49"/>
        </w:numPr>
        <w:ind w:leftChars="0"/>
        <w:rPr>
          <w:rFonts w:ascii="Times New Roman" w:eastAsiaTheme="minorEastAsia" w:hAnsi="Times New Roman"/>
          <w:sz w:val="21"/>
          <w:szCs w:val="21"/>
          <w:lang w:val="en-US" w:eastAsia="zh-CN"/>
        </w:rPr>
      </w:pPr>
      <w:r w:rsidRPr="002E6C01">
        <w:rPr>
          <w:rFonts w:ascii="Times New Roman" w:eastAsiaTheme="minorEastAsia" w:hAnsi="Times New Roman"/>
          <w:sz w:val="21"/>
          <w:szCs w:val="21"/>
          <w:lang w:val="en-US" w:eastAsia="zh-CN"/>
        </w:rPr>
        <w:t xml:space="preserve">Case#1: TDD frame structure with single periodicity is configured by </w:t>
      </w:r>
      <w:r w:rsidRPr="002E6C01">
        <w:rPr>
          <w:rFonts w:ascii="Times New Roman" w:hAnsi="Times New Roman"/>
          <w:i/>
          <w:sz w:val="21"/>
          <w:szCs w:val="21"/>
          <w:lang w:val="en-US"/>
        </w:rPr>
        <w:t>tdd</w:t>
      </w:r>
      <w:r w:rsidRPr="002E6C01">
        <w:rPr>
          <w:rFonts w:ascii="Times New Roman" w:hAnsi="Times New Roman"/>
          <w:i/>
          <w:sz w:val="21"/>
          <w:szCs w:val="21"/>
        </w:rPr>
        <w:t xml:space="preserve">-UL-DL-ConfigurationCommon </w:t>
      </w:r>
      <w:r w:rsidRPr="002E6C01">
        <w:rPr>
          <w:rFonts w:ascii="Times New Roman" w:hAnsi="Times New Roman"/>
          <w:sz w:val="21"/>
          <w:szCs w:val="21"/>
        </w:rPr>
        <w:t>only</w:t>
      </w:r>
    </w:p>
    <w:p w14:paraId="7E009D3D" w14:textId="1DA5B961" w:rsidR="00D74968" w:rsidRPr="002E6C01" w:rsidRDefault="00D74968" w:rsidP="00D74968">
      <w:pPr>
        <w:pStyle w:val="aff0"/>
        <w:numPr>
          <w:ilvl w:val="0"/>
          <w:numId w:val="49"/>
        </w:numPr>
        <w:ind w:leftChars="0"/>
        <w:rPr>
          <w:rFonts w:ascii="Times New Roman" w:eastAsiaTheme="minorEastAsia" w:hAnsi="Times New Roman"/>
          <w:sz w:val="21"/>
          <w:szCs w:val="21"/>
          <w:lang w:val="en-US" w:eastAsia="zh-CN"/>
        </w:rPr>
      </w:pPr>
      <w:r w:rsidRPr="002E6C01">
        <w:rPr>
          <w:rFonts w:ascii="Times New Roman" w:eastAsiaTheme="minorEastAsia" w:hAnsi="Times New Roman"/>
          <w:sz w:val="21"/>
          <w:szCs w:val="21"/>
          <w:lang w:val="en-US" w:eastAsia="zh-CN"/>
        </w:rPr>
        <w:t xml:space="preserve">Case#2: TDD frame structure with two periodicities is configured by </w:t>
      </w:r>
      <w:r w:rsidRPr="002E6C01">
        <w:rPr>
          <w:rFonts w:ascii="Times New Roman" w:hAnsi="Times New Roman"/>
          <w:i/>
          <w:sz w:val="21"/>
          <w:szCs w:val="21"/>
          <w:lang w:val="en-US"/>
        </w:rPr>
        <w:t>tdd</w:t>
      </w:r>
      <w:r w:rsidRPr="002E6C01">
        <w:rPr>
          <w:rFonts w:ascii="Times New Roman" w:hAnsi="Times New Roman"/>
          <w:i/>
          <w:sz w:val="21"/>
          <w:szCs w:val="21"/>
        </w:rPr>
        <w:t xml:space="preserve">-UL-DL-ConfigurationCommon </w:t>
      </w:r>
      <w:r w:rsidRPr="002E6C01">
        <w:rPr>
          <w:rFonts w:ascii="Times New Roman" w:hAnsi="Times New Roman"/>
          <w:sz w:val="21"/>
          <w:szCs w:val="21"/>
        </w:rPr>
        <w:t>only</w:t>
      </w:r>
    </w:p>
    <w:p w14:paraId="79C57109" w14:textId="2D14C850" w:rsidR="00D74968" w:rsidRPr="002E6C01" w:rsidRDefault="00D74968" w:rsidP="00D74968">
      <w:pPr>
        <w:pStyle w:val="aff0"/>
        <w:numPr>
          <w:ilvl w:val="0"/>
          <w:numId w:val="49"/>
        </w:numPr>
        <w:ind w:leftChars="0"/>
        <w:rPr>
          <w:rFonts w:ascii="Times New Roman" w:eastAsiaTheme="minorEastAsia" w:hAnsi="Times New Roman"/>
          <w:sz w:val="21"/>
          <w:szCs w:val="21"/>
          <w:lang w:val="en-US" w:eastAsia="zh-CN"/>
        </w:rPr>
      </w:pPr>
      <w:r w:rsidRPr="002E6C01">
        <w:rPr>
          <w:rFonts w:ascii="Times New Roman" w:hAnsi="Times New Roman"/>
          <w:sz w:val="21"/>
          <w:szCs w:val="21"/>
        </w:rPr>
        <w:t xml:space="preserve">Case#3: TDD frame structure is configured by </w:t>
      </w:r>
      <w:r w:rsidRPr="002E6C01">
        <w:rPr>
          <w:rFonts w:ascii="Times New Roman" w:hAnsi="Times New Roman"/>
          <w:i/>
          <w:sz w:val="21"/>
          <w:szCs w:val="21"/>
          <w:lang w:val="en-US"/>
        </w:rPr>
        <w:t>tdd</w:t>
      </w:r>
      <w:r w:rsidRPr="002E6C01">
        <w:rPr>
          <w:rFonts w:ascii="Times New Roman" w:hAnsi="Times New Roman"/>
          <w:i/>
          <w:sz w:val="21"/>
          <w:szCs w:val="21"/>
        </w:rPr>
        <w:t>-UL-DL-ConfigurationCommon</w:t>
      </w:r>
      <w:r w:rsidRPr="002E6C01">
        <w:rPr>
          <w:rFonts w:ascii="Times New Roman" w:hAnsi="Times New Roman"/>
          <w:sz w:val="21"/>
          <w:szCs w:val="21"/>
        </w:rPr>
        <w:t>,</w:t>
      </w:r>
      <w:r w:rsidRPr="002E6C01">
        <w:rPr>
          <w:rFonts w:ascii="Times New Roman" w:hAnsi="Times New Roman"/>
          <w:i/>
          <w:sz w:val="21"/>
          <w:szCs w:val="21"/>
        </w:rPr>
        <w:t xml:space="preserve"> and </w:t>
      </w:r>
      <w:r w:rsidRPr="002E6C01">
        <w:rPr>
          <w:rFonts w:ascii="Times New Roman" w:hAnsi="Times New Roman"/>
          <w:sz w:val="21"/>
          <w:szCs w:val="21"/>
        </w:rPr>
        <w:t xml:space="preserve"> </w:t>
      </w:r>
      <w:r w:rsidRPr="002E6C01">
        <w:rPr>
          <w:rFonts w:ascii="Times New Roman" w:hAnsi="Times New Roman"/>
          <w:i/>
          <w:sz w:val="21"/>
          <w:szCs w:val="21"/>
        </w:rPr>
        <w:t>tdd-UL-DL-Config</w:t>
      </w:r>
      <w:r w:rsidRPr="002E6C01">
        <w:rPr>
          <w:rFonts w:ascii="Times New Roman" w:eastAsia="等线" w:hAnsi="Times New Roman"/>
          <w:i/>
          <w:sz w:val="21"/>
          <w:szCs w:val="21"/>
        </w:rPr>
        <w:t>uration</w:t>
      </w:r>
      <w:r w:rsidRPr="002E6C01">
        <w:rPr>
          <w:rFonts w:ascii="Times New Roman" w:hAnsi="Times New Roman"/>
          <w:i/>
          <w:sz w:val="21"/>
          <w:szCs w:val="21"/>
        </w:rPr>
        <w:t xml:space="preserve">Dedicated </w:t>
      </w:r>
      <w:r w:rsidRPr="002E6C01">
        <w:rPr>
          <w:rFonts w:ascii="Times New Roman" w:hAnsi="Times New Roman"/>
          <w:sz w:val="21"/>
          <w:szCs w:val="21"/>
        </w:rPr>
        <w:t>additionally</w:t>
      </w:r>
    </w:p>
    <w:p w14:paraId="11557158" w14:textId="471E36C5" w:rsidR="00D74968" w:rsidRPr="002E6C01" w:rsidRDefault="00D74968" w:rsidP="00D74968">
      <w:pPr>
        <w:pStyle w:val="aff0"/>
        <w:numPr>
          <w:ilvl w:val="1"/>
          <w:numId w:val="49"/>
        </w:numPr>
        <w:ind w:leftChars="0"/>
        <w:rPr>
          <w:rFonts w:ascii="Times New Roman" w:eastAsiaTheme="minorEastAsia" w:hAnsi="Times New Roman"/>
          <w:sz w:val="21"/>
          <w:szCs w:val="21"/>
          <w:lang w:val="en-US" w:eastAsia="zh-CN"/>
        </w:rPr>
      </w:pPr>
      <w:r w:rsidRPr="002E6C01">
        <w:rPr>
          <w:rFonts w:ascii="Times New Roman" w:eastAsiaTheme="minorEastAsia" w:hAnsi="Times New Roman"/>
          <w:sz w:val="21"/>
          <w:szCs w:val="21"/>
          <w:lang w:val="en-US" w:eastAsia="zh-CN"/>
        </w:rPr>
        <w:t xml:space="preserve">Case#3-1: </w:t>
      </w:r>
      <w:r w:rsidR="00E31A9E" w:rsidRPr="002E6C01">
        <w:rPr>
          <w:rFonts w:ascii="Times New Roman" w:eastAsiaTheme="minorEastAsia" w:hAnsi="Times New Roman"/>
          <w:sz w:val="21"/>
          <w:szCs w:val="21"/>
          <w:lang w:val="en-US" w:eastAsia="zh-CN"/>
        </w:rPr>
        <w:t>single periodicity</w:t>
      </w:r>
    </w:p>
    <w:p w14:paraId="6D27FFA7" w14:textId="1B22A17D" w:rsidR="00E31A9E" w:rsidRPr="002E6C01" w:rsidRDefault="00E31A9E" w:rsidP="00D74968">
      <w:pPr>
        <w:pStyle w:val="aff0"/>
        <w:numPr>
          <w:ilvl w:val="1"/>
          <w:numId w:val="49"/>
        </w:numPr>
        <w:ind w:leftChars="0"/>
        <w:rPr>
          <w:rFonts w:ascii="Times New Roman" w:eastAsiaTheme="minorEastAsia" w:hAnsi="Times New Roman"/>
          <w:sz w:val="21"/>
          <w:szCs w:val="21"/>
          <w:lang w:val="en-US" w:eastAsia="zh-CN"/>
        </w:rPr>
      </w:pPr>
      <w:r w:rsidRPr="002E6C01">
        <w:rPr>
          <w:rFonts w:ascii="Times New Roman" w:eastAsiaTheme="minorEastAsia" w:hAnsi="Times New Roman"/>
          <w:sz w:val="21"/>
          <w:szCs w:val="21"/>
          <w:lang w:val="en-US" w:eastAsia="zh-CN"/>
        </w:rPr>
        <w:t xml:space="preserve">Case#3-2: dual </w:t>
      </w:r>
      <w:r w:rsidR="006D519B" w:rsidRPr="002E6C01">
        <w:rPr>
          <w:rFonts w:ascii="Times New Roman" w:eastAsiaTheme="minorEastAsia" w:hAnsi="Times New Roman"/>
          <w:sz w:val="21"/>
          <w:szCs w:val="21"/>
          <w:lang w:val="en-US" w:eastAsia="zh-CN"/>
        </w:rPr>
        <w:t>periodicity</w:t>
      </w:r>
    </w:p>
    <w:p w14:paraId="03FABBB0" w14:textId="455A9F8A" w:rsidR="006D519B" w:rsidRPr="002E6C01" w:rsidRDefault="006D519B" w:rsidP="006D519B">
      <w:pPr>
        <w:pStyle w:val="aff0"/>
        <w:numPr>
          <w:ilvl w:val="0"/>
          <w:numId w:val="49"/>
        </w:numPr>
        <w:ind w:leftChars="0"/>
        <w:rPr>
          <w:rFonts w:ascii="Times New Roman" w:eastAsiaTheme="minorEastAsia" w:hAnsi="Times New Roman"/>
          <w:sz w:val="21"/>
          <w:szCs w:val="21"/>
          <w:lang w:val="en-US" w:eastAsia="zh-CN"/>
        </w:rPr>
      </w:pPr>
      <w:r w:rsidRPr="002E6C01">
        <w:rPr>
          <w:rFonts w:ascii="Times New Roman" w:hAnsi="Times New Roman"/>
          <w:sz w:val="21"/>
          <w:szCs w:val="21"/>
        </w:rPr>
        <w:t>Case#4: Network doesn’t provide any TDD UL-DL configuration, i.e. all the symbols are regarded as semi-static flexible symbol</w:t>
      </w:r>
    </w:p>
    <w:p w14:paraId="5E306F37" w14:textId="023F8CC1" w:rsidR="006D519B" w:rsidRPr="002E6C01" w:rsidRDefault="006D519B" w:rsidP="000910C1">
      <w:pPr>
        <w:ind w:left="0" w:firstLine="0"/>
        <w:rPr>
          <w:rFonts w:ascii="Times New Roman" w:eastAsiaTheme="minorEastAsia" w:hAnsi="Times New Roman"/>
          <w:sz w:val="21"/>
          <w:szCs w:val="21"/>
          <w:lang w:val="en-US" w:eastAsia="zh-CN"/>
        </w:rPr>
      </w:pPr>
    </w:p>
    <w:p w14:paraId="5B078960" w14:textId="1CA42549" w:rsidR="000910C1" w:rsidRPr="002E6C01" w:rsidRDefault="000910C1" w:rsidP="000910C1">
      <w:pPr>
        <w:ind w:left="0" w:firstLine="0"/>
        <w:rPr>
          <w:rFonts w:ascii="Times New Roman" w:eastAsiaTheme="minorEastAsia" w:hAnsi="Times New Roman"/>
          <w:sz w:val="21"/>
          <w:szCs w:val="21"/>
          <w:lang w:val="en-US" w:eastAsia="zh-CN"/>
        </w:rPr>
      </w:pPr>
      <w:r w:rsidRPr="002E6C01">
        <w:rPr>
          <w:rFonts w:ascii="Times New Roman" w:eastAsiaTheme="minorEastAsia" w:hAnsi="Times New Roman"/>
          <w:sz w:val="21"/>
          <w:szCs w:val="21"/>
          <w:lang w:val="en-US" w:eastAsia="zh-CN"/>
        </w:rPr>
        <w:t>F</w:t>
      </w:r>
      <w:r w:rsidR="00024AFA" w:rsidRPr="002E6C01">
        <w:rPr>
          <w:rFonts w:ascii="Times New Roman" w:eastAsiaTheme="minorEastAsia" w:hAnsi="Times New Roman"/>
          <w:sz w:val="21"/>
          <w:szCs w:val="21"/>
          <w:lang w:val="en-US" w:eastAsia="zh-CN"/>
        </w:rPr>
        <w:t>or case#1, gNB provides UE a slot configuration within a periodicity, i.e. P milliseconds, via SIB1.  Generally speaking, the first N consecutive slot within period P are DL slots and the last M consecutive slots within period P are UL slots. Additionally, several DL symbols can be configured immediately after N DL slots and several UL symbols can be configured before the M UL slots. The left symbols are semi-static flexible symbols. In this case, the period of configuring SBFD subband time loc</w:t>
      </w:r>
      <w:r w:rsidR="00921100" w:rsidRPr="002E6C01">
        <w:rPr>
          <w:rFonts w:ascii="Times New Roman" w:eastAsiaTheme="minorEastAsia" w:hAnsi="Times New Roman"/>
          <w:sz w:val="21"/>
          <w:szCs w:val="21"/>
          <w:lang w:val="en-US" w:eastAsia="zh-CN"/>
        </w:rPr>
        <w:t xml:space="preserve">ation can be equal to TDD periodicity. </w:t>
      </w:r>
      <w:r w:rsidR="005520A7" w:rsidRPr="002E6C01">
        <w:rPr>
          <w:rFonts w:ascii="Times New Roman" w:eastAsiaTheme="minorEastAsia" w:hAnsi="Times New Roman"/>
          <w:sz w:val="21"/>
          <w:szCs w:val="21"/>
          <w:lang w:val="en-US" w:eastAsia="zh-CN"/>
        </w:rPr>
        <w:t>For example, a</w:t>
      </w:r>
      <w:r w:rsidR="00921100" w:rsidRPr="002E6C01">
        <w:rPr>
          <w:rFonts w:ascii="Times New Roman" w:eastAsiaTheme="minorEastAsia" w:hAnsi="Times New Roman"/>
          <w:sz w:val="21"/>
          <w:szCs w:val="21"/>
          <w:lang w:val="en-US" w:eastAsia="zh-CN"/>
        </w:rPr>
        <w:t xml:space="preserve"> SLIV-like mechanism can be used to indicate time location of SBFD subband, i.e. indicate the starting position and the length. </w:t>
      </w:r>
    </w:p>
    <w:p w14:paraId="00A509C5" w14:textId="2A1FE9FB" w:rsidR="008F2FC6" w:rsidRPr="002E6C01" w:rsidRDefault="008F2FC6" w:rsidP="008F2FC6">
      <w:pPr>
        <w:ind w:left="0" w:firstLine="0"/>
        <w:jc w:val="center"/>
        <w:rPr>
          <w:rFonts w:ascii="Times New Roman" w:hAnsi="Times New Roman"/>
          <w:sz w:val="21"/>
          <w:szCs w:val="21"/>
        </w:rPr>
      </w:pPr>
      <w:r w:rsidRPr="002E6C01">
        <w:rPr>
          <w:rFonts w:ascii="Times New Roman" w:hAnsi="Times New Roman"/>
          <w:sz w:val="21"/>
          <w:szCs w:val="21"/>
        </w:rPr>
        <w:object w:dxaOrig="11521" w:dyaOrig="5921" w14:anchorId="7D37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196.85pt" o:ole="">
            <v:imagedata r:id="rId9" o:title=""/>
          </v:shape>
          <o:OLEObject Type="Embed" ProgID="Visio.Drawing.15" ShapeID="_x0000_i1025" DrawAspect="Content" ObjectID="_1729341450" r:id="rId10"/>
        </w:object>
      </w:r>
    </w:p>
    <w:p w14:paraId="255FFEBB" w14:textId="04ECF99F" w:rsidR="008A58AC" w:rsidRPr="002E6C01" w:rsidRDefault="008A58AC" w:rsidP="008F2FC6">
      <w:pPr>
        <w:ind w:left="0" w:firstLine="0"/>
        <w:jc w:val="center"/>
        <w:rPr>
          <w:rFonts w:ascii="Times New Roman" w:hAnsi="Times New Roman"/>
          <w:sz w:val="21"/>
          <w:szCs w:val="21"/>
        </w:rPr>
      </w:pPr>
      <w:r w:rsidRPr="002E6C01">
        <w:rPr>
          <w:rFonts w:ascii="Times New Roman" w:hAnsi="Times New Roman"/>
          <w:sz w:val="21"/>
          <w:szCs w:val="21"/>
        </w:rPr>
        <w:t>Figure 1: Example of SBFD subband time location based on single TDD periodicity</w:t>
      </w:r>
    </w:p>
    <w:p w14:paraId="3BA0E5A8" w14:textId="77777777" w:rsidR="008A58AC" w:rsidRPr="002E6C01" w:rsidRDefault="008A58AC" w:rsidP="008F2FC6">
      <w:pPr>
        <w:ind w:left="0" w:firstLine="0"/>
        <w:jc w:val="center"/>
        <w:rPr>
          <w:rFonts w:ascii="Times New Roman" w:hAnsi="Times New Roman"/>
          <w:sz w:val="21"/>
          <w:szCs w:val="21"/>
        </w:rPr>
      </w:pPr>
    </w:p>
    <w:p w14:paraId="1FAB0382" w14:textId="0F8309DF" w:rsidR="008F2FC6" w:rsidRPr="002E6C01" w:rsidRDefault="008F2FC6" w:rsidP="008F2FC6">
      <w:pPr>
        <w:ind w:left="0" w:firstLine="0"/>
        <w:rPr>
          <w:rFonts w:ascii="Times New Roman" w:hAnsi="Times New Roman"/>
          <w:sz w:val="21"/>
          <w:szCs w:val="21"/>
        </w:rPr>
      </w:pPr>
      <w:r w:rsidRPr="002E6C01">
        <w:rPr>
          <w:rFonts w:ascii="Times New Roman" w:hAnsi="Times New Roman"/>
          <w:sz w:val="21"/>
          <w:szCs w:val="21"/>
        </w:rPr>
        <w:t>For case#2, gNB configures dual TDD periodicity which are denoted as P and P2. For each periodicity, the configuration is same as the single periodicity illustrated in case#1. It should be noted that there is not restriction on the length of each periodicity. Any {P, P2} combination satisfies the condition that P+P2</w:t>
      </w:r>
      <w:r w:rsidR="005520A7" w:rsidRPr="002E6C01">
        <w:rPr>
          <w:rFonts w:ascii="Times New Roman" w:hAnsi="Times New Roman"/>
          <w:sz w:val="21"/>
          <w:szCs w:val="21"/>
        </w:rPr>
        <w:t xml:space="preserve"> di</w:t>
      </w:r>
      <w:r w:rsidRPr="002E6C01">
        <w:rPr>
          <w:rFonts w:ascii="Times New Roman" w:hAnsi="Times New Roman"/>
          <w:sz w:val="21"/>
          <w:szCs w:val="21"/>
        </w:rPr>
        <w:t>vides</w:t>
      </w:r>
      <w:r w:rsidR="005520A7" w:rsidRPr="002E6C01">
        <w:rPr>
          <w:rFonts w:ascii="Times New Roman" w:hAnsi="Times New Roman"/>
          <w:sz w:val="21"/>
          <w:szCs w:val="21"/>
        </w:rPr>
        <w:t xml:space="preserve"> 20 msec is supported. In the other words, the TDD frame structure corresponding to each period can be totally different from each other. Consequently, it is quite difficult to use </w:t>
      </w:r>
      <w:r w:rsidR="008A58AC" w:rsidRPr="002E6C01">
        <w:rPr>
          <w:rFonts w:ascii="Times New Roman" w:hAnsi="Times New Roman"/>
          <w:sz w:val="21"/>
          <w:szCs w:val="21"/>
        </w:rPr>
        <w:t>single SLIV</w:t>
      </w:r>
      <w:r w:rsidR="005520A7" w:rsidRPr="002E6C01">
        <w:rPr>
          <w:rFonts w:ascii="Times New Roman" w:hAnsi="Times New Roman"/>
          <w:sz w:val="21"/>
          <w:szCs w:val="21"/>
        </w:rPr>
        <w:t xml:space="preserve"> indication to indicate the time location of SBFD subband.</w:t>
      </w:r>
      <w:r w:rsidR="00E24A63" w:rsidRPr="002E6C01">
        <w:rPr>
          <w:rFonts w:ascii="Times New Roman" w:hAnsi="Times New Roman"/>
          <w:sz w:val="21"/>
          <w:szCs w:val="21"/>
        </w:rPr>
        <w:t xml:space="preserve"> For example, assuming the reference SCS=15 kHz with P=3 msec and P2=2 msec. The specific TDD frame structure is shown in Figure 2.</w:t>
      </w:r>
      <w:r w:rsidR="002F3C5B" w:rsidRPr="002E6C01">
        <w:rPr>
          <w:rFonts w:ascii="Times New Roman" w:hAnsi="Times New Roman"/>
          <w:sz w:val="21"/>
          <w:szCs w:val="21"/>
        </w:rPr>
        <w:t xml:space="preserve"> </w:t>
      </w:r>
      <w:r w:rsidR="006A0308" w:rsidRPr="002E6C01">
        <w:rPr>
          <w:rFonts w:ascii="Times New Roman" w:hAnsi="Times New Roman"/>
          <w:sz w:val="21"/>
          <w:szCs w:val="21"/>
        </w:rPr>
        <w:t xml:space="preserve"> Obviously, the situation is much more complicated compared with case#1. </w:t>
      </w:r>
      <w:r w:rsidR="005E7168" w:rsidRPr="002E6C01">
        <w:rPr>
          <w:rFonts w:ascii="Times New Roman" w:hAnsi="Times New Roman"/>
          <w:sz w:val="21"/>
          <w:szCs w:val="21"/>
        </w:rPr>
        <w:t xml:space="preserve"> Here we still take SLIV-like mechanism as example. It is not clear whether a time domain indication is applied to two periodicity or it is applied to each periodicity respectively. If we follow the former understanding, a single SLIV is not sufficient to indicate time location of a UL subband in two TDD periodicities as the DL regions across two periodicity are discrete. On the other hand, the latter understanding bring restriction on the time domain location, as gNB has to guarantee </w:t>
      </w:r>
      <w:r w:rsidR="00F063F3" w:rsidRPr="002E6C01">
        <w:rPr>
          <w:rFonts w:ascii="Times New Roman" w:hAnsi="Times New Roman"/>
          <w:sz w:val="21"/>
          <w:szCs w:val="21"/>
        </w:rPr>
        <w:t>the indicated time domain location does not exceed each TDD periodicity.</w:t>
      </w:r>
    </w:p>
    <w:p w14:paraId="0BC4225C" w14:textId="311E60CB" w:rsidR="006A0308" w:rsidRPr="002E6C01" w:rsidRDefault="00914E2D" w:rsidP="006A0308">
      <w:pPr>
        <w:ind w:left="0" w:firstLine="0"/>
        <w:jc w:val="center"/>
        <w:rPr>
          <w:rFonts w:ascii="Times New Roman" w:hAnsi="Times New Roman"/>
          <w:sz w:val="21"/>
          <w:szCs w:val="21"/>
        </w:rPr>
      </w:pPr>
      <w:r w:rsidRPr="002E6C01">
        <w:rPr>
          <w:rFonts w:ascii="Times New Roman" w:hAnsi="Times New Roman"/>
          <w:sz w:val="21"/>
          <w:szCs w:val="21"/>
        </w:rPr>
        <w:object w:dxaOrig="12471" w:dyaOrig="5511" w14:anchorId="3C902339">
          <v:shape id="_x0000_i1026" type="#_x0000_t75" style="width:345.95pt;height:153.35pt" o:ole="">
            <v:imagedata r:id="rId11" o:title=""/>
          </v:shape>
          <o:OLEObject Type="Embed" ProgID="Visio.Drawing.15" ShapeID="_x0000_i1026" DrawAspect="Content" ObjectID="_1729341451" r:id="rId12"/>
        </w:object>
      </w:r>
    </w:p>
    <w:p w14:paraId="6ECA8DD0" w14:textId="59B7A31C" w:rsidR="008A58AC" w:rsidRPr="002E6C01" w:rsidRDefault="008A58AC" w:rsidP="008A58AC">
      <w:pPr>
        <w:ind w:left="0" w:firstLine="0"/>
        <w:jc w:val="center"/>
        <w:rPr>
          <w:rFonts w:ascii="Times New Roman" w:hAnsi="Times New Roman"/>
          <w:sz w:val="21"/>
          <w:szCs w:val="21"/>
        </w:rPr>
      </w:pPr>
      <w:r w:rsidRPr="002E6C01">
        <w:rPr>
          <w:rFonts w:ascii="Times New Roman" w:hAnsi="Times New Roman"/>
          <w:sz w:val="21"/>
          <w:szCs w:val="21"/>
        </w:rPr>
        <w:t>Figure 2: Example of SBFD subband time location based on dual TDD periodicity</w:t>
      </w:r>
    </w:p>
    <w:p w14:paraId="757408BC" w14:textId="77777777" w:rsidR="008A58AC" w:rsidRPr="002E6C01" w:rsidRDefault="008A58AC" w:rsidP="006A0308">
      <w:pPr>
        <w:ind w:left="0" w:firstLine="0"/>
        <w:jc w:val="center"/>
        <w:rPr>
          <w:rFonts w:ascii="Times New Roman" w:hAnsi="Times New Roman"/>
          <w:sz w:val="21"/>
          <w:szCs w:val="21"/>
        </w:rPr>
      </w:pPr>
    </w:p>
    <w:p w14:paraId="0DAC5D23" w14:textId="52FFCF0B" w:rsidR="00F55A45" w:rsidRPr="002E6C01" w:rsidRDefault="00F55A45" w:rsidP="00F55A45">
      <w:pPr>
        <w:ind w:left="0" w:firstLine="0"/>
        <w:rPr>
          <w:rFonts w:ascii="Times New Roman" w:hAnsi="Times New Roman"/>
          <w:sz w:val="21"/>
          <w:szCs w:val="21"/>
        </w:rPr>
      </w:pPr>
      <w:r w:rsidRPr="002E6C01">
        <w:rPr>
          <w:rFonts w:ascii="Times New Roman" w:hAnsi="Times New Roman"/>
          <w:sz w:val="21"/>
          <w:szCs w:val="21"/>
        </w:rPr>
        <w:t xml:space="preserve">For case#3, a slot level TDD structure can be indicated by </w:t>
      </w:r>
      <w:r w:rsidRPr="002E6C01">
        <w:rPr>
          <w:rFonts w:ascii="Times New Roman" w:hAnsi="Times New Roman"/>
          <w:i/>
          <w:sz w:val="21"/>
          <w:szCs w:val="21"/>
        </w:rPr>
        <w:t>tdd-UL-DL-Config</w:t>
      </w:r>
      <w:r w:rsidRPr="002E6C01">
        <w:rPr>
          <w:rFonts w:ascii="Times New Roman" w:eastAsia="等线" w:hAnsi="Times New Roman"/>
          <w:i/>
          <w:sz w:val="21"/>
          <w:szCs w:val="21"/>
        </w:rPr>
        <w:t>uration</w:t>
      </w:r>
      <w:r w:rsidRPr="002E6C01">
        <w:rPr>
          <w:rFonts w:ascii="Times New Roman" w:hAnsi="Times New Roman"/>
          <w:i/>
          <w:sz w:val="21"/>
          <w:szCs w:val="21"/>
        </w:rPr>
        <w:t>Dedicated</w:t>
      </w:r>
      <w:r w:rsidRPr="002E6C01">
        <w:rPr>
          <w:rFonts w:ascii="Times New Roman" w:hAnsi="Times New Roman"/>
          <w:sz w:val="21"/>
          <w:szCs w:val="21"/>
        </w:rPr>
        <w:t xml:space="preserve"> on top of </w:t>
      </w:r>
      <w:r w:rsidRPr="002E6C01">
        <w:rPr>
          <w:rFonts w:ascii="Times New Roman" w:hAnsi="Times New Roman"/>
          <w:i/>
          <w:sz w:val="21"/>
          <w:szCs w:val="21"/>
          <w:lang w:val="en-US"/>
        </w:rPr>
        <w:t>tdd</w:t>
      </w:r>
      <w:r w:rsidRPr="002E6C01">
        <w:rPr>
          <w:rFonts w:ascii="Times New Roman" w:hAnsi="Times New Roman"/>
          <w:i/>
          <w:sz w:val="21"/>
          <w:szCs w:val="21"/>
        </w:rPr>
        <w:t>-UL-DL-ConfigurationCommon</w:t>
      </w:r>
      <w:r w:rsidRPr="002E6C01">
        <w:rPr>
          <w:rFonts w:ascii="Times New Roman" w:hAnsi="Times New Roman"/>
          <w:sz w:val="21"/>
          <w:szCs w:val="21"/>
        </w:rPr>
        <w:t>. The UE-dedicated signalling is used to configure the slot structure of each semi-static flexible slot.</w:t>
      </w:r>
      <w:r w:rsidR="009343D8" w:rsidRPr="002E6C01">
        <w:rPr>
          <w:rFonts w:ascii="Times New Roman" w:hAnsi="Times New Roman"/>
          <w:sz w:val="21"/>
          <w:szCs w:val="21"/>
        </w:rPr>
        <w:t xml:space="preserve"> </w:t>
      </w:r>
      <w:r w:rsidR="00033876" w:rsidRPr="002E6C01">
        <w:rPr>
          <w:rFonts w:ascii="Times New Roman" w:hAnsi="Times New Roman"/>
          <w:sz w:val="21"/>
          <w:szCs w:val="21"/>
        </w:rPr>
        <w:t xml:space="preserve"> One example is shown in Figure 3, where </w:t>
      </w:r>
      <w:r w:rsidR="00634C9B" w:rsidRPr="002E6C01">
        <w:rPr>
          <w:rFonts w:ascii="Times New Roman" w:hAnsi="Times New Roman"/>
          <w:sz w:val="21"/>
          <w:szCs w:val="21"/>
        </w:rPr>
        <w:t>two switching points are configured. Similar issues as case#2, a SLIV-like method is incapable to indicate the discrete time domain resources for subband.</w:t>
      </w:r>
    </w:p>
    <w:p w14:paraId="0CC6DB20" w14:textId="1BE560BC" w:rsidR="00634C9B" w:rsidRPr="002E6C01" w:rsidRDefault="009343D8" w:rsidP="00634C9B">
      <w:pPr>
        <w:ind w:left="0" w:firstLine="0"/>
        <w:jc w:val="center"/>
        <w:rPr>
          <w:rFonts w:ascii="Times New Roman" w:hAnsi="Times New Roman"/>
          <w:sz w:val="21"/>
          <w:szCs w:val="21"/>
        </w:rPr>
      </w:pPr>
      <w:r w:rsidRPr="002E6C01">
        <w:rPr>
          <w:rFonts w:ascii="Times New Roman" w:hAnsi="Times New Roman"/>
          <w:sz w:val="21"/>
          <w:szCs w:val="21"/>
        </w:rPr>
        <w:object w:dxaOrig="14090" w:dyaOrig="6561" w14:anchorId="33C4BA3C">
          <v:shape id="_x0000_i1027" type="#_x0000_t75" style="width:354.4pt;height:165.05pt" o:ole="">
            <v:imagedata r:id="rId13" o:title=""/>
          </v:shape>
          <o:OLEObject Type="Embed" ProgID="Visio.Drawing.15" ShapeID="_x0000_i1027" DrawAspect="Content" ObjectID="_1729341452" r:id="rId14"/>
        </w:object>
      </w:r>
    </w:p>
    <w:p w14:paraId="6C2F3CE8" w14:textId="29432A98" w:rsidR="008A58AC" w:rsidRPr="002E6C01" w:rsidRDefault="008A58AC" w:rsidP="008A58AC">
      <w:pPr>
        <w:ind w:left="0" w:firstLine="0"/>
        <w:jc w:val="center"/>
        <w:rPr>
          <w:rFonts w:ascii="Times New Roman" w:hAnsi="Times New Roman"/>
          <w:sz w:val="21"/>
          <w:szCs w:val="21"/>
        </w:rPr>
      </w:pPr>
      <w:r w:rsidRPr="002E6C01">
        <w:rPr>
          <w:rFonts w:ascii="Times New Roman" w:hAnsi="Times New Roman"/>
          <w:sz w:val="21"/>
          <w:szCs w:val="21"/>
        </w:rPr>
        <w:t>Figure 3: Example of SBFD subband time location based on common TDD+UE-dedicated TDD</w:t>
      </w:r>
    </w:p>
    <w:p w14:paraId="49BCD474" w14:textId="77777777" w:rsidR="008A58AC" w:rsidRPr="002E6C01" w:rsidRDefault="008A58AC" w:rsidP="00634C9B">
      <w:pPr>
        <w:ind w:left="0" w:firstLine="0"/>
        <w:jc w:val="center"/>
        <w:rPr>
          <w:rFonts w:ascii="Times New Roman" w:hAnsi="Times New Roman"/>
          <w:sz w:val="21"/>
          <w:szCs w:val="21"/>
        </w:rPr>
      </w:pPr>
    </w:p>
    <w:p w14:paraId="4AAAE805" w14:textId="3B520C46" w:rsidR="00634C9B" w:rsidRPr="002E6C01" w:rsidRDefault="00634C9B" w:rsidP="00634C9B">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Case#4 is a special case wherein all the slots are semi-static flexible</w:t>
      </w:r>
      <w:r w:rsidR="000C65B9" w:rsidRPr="002E6C01">
        <w:rPr>
          <w:rFonts w:ascii="Times New Roman" w:eastAsiaTheme="minorEastAsia" w:hAnsi="Times New Roman"/>
          <w:sz w:val="21"/>
          <w:szCs w:val="21"/>
          <w:lang w:eastAsia="zh-CN"/>
        </w:rPr>
        <w:t xml:space="preserve">. There is no reference TDD periodicity. Therefore, gNB needs to configure </w:t>
      </w:r>
      <w:r w:rsidR="00DE6B82" w:rsidRPr="002E6C01">
        <w:rPr>
          <w:rFonts w:ascii="Times New Roman" w:eastAsiaTheme="minorEastAsia" w:hAnsi="Times New Roman"/>
          <w:sz w:val="21"/>
          <w:szCs w:val="21"/>
          <w:lang w:eastAsia="zh-CN"/>
        </w:rPr>
        <w:t>a</w:t>
      </w:r>
      <w:r w:rsidR="000C65B9" w:rsidRPr="002E6C01">
        <w:rPr>
          <w:rFonts w:ascii="Times New Roman" w:eastAsiaTheme="minorEastAsia" w:hAnsi="Times New Roman"/>
          <w:sz w:val="21"/>
          <w:szCs w:val="21"/>
          <w:lang w:eastAsia="zh-CN"/>
        </w:rPr>
        <w:t xml:space="preserve"> period within which SBFD subband is co</w:t>
      </w:r>
      <w:r w:rsidR="00CA4A0B" w:rsidRPr="002E6C01">
        <w:rPr>
          <w:rFonts w:ascii="Times New Roman" w:eastAsiaTheme="minorEastAsia" w:hAnsi="Times New Roman"/>
          <w:sz w:val="21"/>
          <w:szCs w:val="21"/>
          <w:lang w:eastAsia="zh-CN"/>
        </w:rPr>
        <w:t>nfigured.</w:t>
      </w:r>
    </w:p>
    <w:p w14:paraId="42A9E6B3" w14:textId="0B04327A" w:rsidR="00DE5CCC" w:rsidRPr="002E6C01" w:rsidRDefault="00DE5CCC" w:rsidP="00634C9B">
      <w:pPr>
        <w:ind w:left="0" w:firstLine="0"/>
        <w:rPr>
          <w:rFonts w:ascii="Times New Roman" w:eastAsiaTheme="minorEastAsia" w:hAnsi="Times New Roman"/>
          <w:sz w:val="21"/>
          <w:szCs w:val="21"/>
          <w:lang w:eastAsia="zh-CN"/>
        </w:rPr>
      </w:pPr>
    </w:p>
    <w:p w14:paraId="3B1136CE" w14:textId="61A9BD7B" w:rsidR="00DE5CCC" w:rsidRPr="002E6C01" w:rsidRDefault="00DE5CCC" w:rsidP="00634C9B">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As analysed above, existing TDD periodicity provided by </w:t>
      </w:r>
      <w:r w:rsidRPr="002E6C01">
        <w:rPr>
          <w:rFonts w:ascii="Times New Roman" w:hAnsi="Times New Roman"/>
          <w:i/>
          <w:sz w:val="21"/>
          <w:szCs w:val="21"/>
          <w:lang w:val="en-US"/>
        </w:rPr>
        <w:t>tdd</w:t>
      </w:r>
      <w:r w:rsidRPr="002E6C01">
        <w:rPr>
          <w:rFonts w:ascii="Times New Roman" w:hAnsi="Times New Roman"/>
          <w:i/>
          <w:sz w:val="21"/>
          <w:szCs w:val="21"/>
        </w:rPr>
        <w:t>-UL-DL-ConfigurationCommon</w:t>
      </w:r>
      <w:r w:rsidRPr="002E6C01">
        <w:rPr>
          <w:rFonts w:ascii="Times New Roman" w:hAnsi="Times New Roman"/>
          <w:sz w:val="21"/>
          <w:szCs w:val="21"/>
        </w:rPr>
        <w:t xml:space="preserve"> </w:t>
      </w:r>
      <w:r w:rsidRPr="002E6C01">
        <w:rPr>
          <w:rFonts w:ascii="Times New Roman" w:eastAsiaTheme="minorEastAsia" w:hAnsi="Times New Roman"/>
          <w:sz w:val="21"/>
          <w:szCs w:val="21"/>
          <w:lang w:eastAsia="zh-CN"/>
        </w:rPr>
        <w:t>cannot be directly reused as the period for configuring SBFD subband tome domain location.</w:t>
      </w:r>
    </w:p>
    <w:p w14:paraId="47D6F904" w14:textId="1D1BE66C" w:rsidR="00DE5CCC" w:rsidRPr="002E6C01" w:rsidRDefault="00DE5CCC" w:rsidP="00634C9B">
      <w:pPr>
        <w:ind w:left="0" w:firstLine="0"/>
        <w:rPr>
          <w:rFonts w:ascii="Times New Roman" w:eastAsiaTheme="minorEastAsia" w:hAnsi="Times New Roman"/>
          <w:sz w:val="21"/>
          <w:szCs w:val="21"/>
          <w:lang w:eastAsia="zh-CN"/>
        </w:rPr>
      </w:pPr>
    </w:p>
    <w:p w14:paraId="52637A26" w14:textId="2CE26302" w:rsidR="00DE5CCC" w:rsidRPr="002E6C01" w:rsidRDefault="00DE5CCC" w:rsidP="00634C9B">
      <w:pPr>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Observation</w:t>
      </w:r>
      <w:r w:rsidR="001148E5" w:rsidRPr="002E6C01">
        <w:rPr>
          <w:rFonts w:ascii="Times New Roman" w:eastAsiaTheme="minorEastAsia" w:hAnsi="Times New Roman"/>
          <w:b/>
          <w:i/>
          <w:sz w:val="21"/>
          <w:szCs w:val="21"/>
          <w:lang w:eastAsia="zh-CN"/>
        </w:rPr>
        <w:t xml:space="preserve"> 1</w:t>
      </w:r>
      <w:r w:rsidRPr="002E6C01">
        <w:rPr>
          <w:rFonts w:ascii="Times New Roman" w:eastAsiaTheme="minorEastAsia" w:hAnsi="Times New Roman"/>
          <w:b/>
          <w:i/>
          <w:sz w:val="21"/>
          <w:szCs w:val="21"/>
          <w:lang w:eastAsia="zh-CN"/>
        </w:rPr>
        <w:t xml:space="preserve">: TDD periodicity provided by </w:t>
      </w:r>
      <w:r w:rsidRPr="002E6C01">
        <w:rPr>
          <w:rFonts w:ascii="Times New Roman" w:hAnsi="Times New Roman"/>
          <w:b/>
          <w:i/>
          <w:sz w:val="21"/>
          <w:szCs w:val="21"/>
          <w:lang w:val="en-US"/>
        </w:rPr>
        <w:t>tdd</w:t>
      </w:r>
      <w:r w:rsidRPr="002E6C01">
        <w:rPr>
          <w:rFonts w:ascii="Times New Roman" w:hAnsi="Times New Roman"/>
          <w:b/>
          <w:i/>
          <w:sz w:val="21"/>
          <w:szCs w:val="21"/>
        </w:rPr>
        <w:t xml:space="preserve">-UL-DL-ConfigurationCommon </w:t>
      </w:r>
      <w:r w:rsidRPr="002E6C01">
        <w:rPr>
          <w:rFonts w:ascii="Times New Roman" w:eastAsiaTheme="minorEastAsia" w:hAnsi="Times New Roman"/>
          <w:b/>
          <w:i/>
          <w:sz w:val="21"/>
          <w:szCs w:val="21"/>
          <w:lang w:eastAsia="zh-CN"/>
        </w:rPr>
        <w:t>cannot be directly reused as the period for configuring SBFD subband tome domain location.</w:t>
      </w:r>
    </w:p>
    <w:p w14:paraId="7EEFC0C1" w14:textId="4EC2AFC3" w:rsidR="00DE5CCC" w:rsidRPr="002E6C01" w:rsidRDefault="00DE5CCC" w:rsidP="00634C9B">
      <w:pPr>
        <w:ind w:left="0" w:firstLine="0"/>
        <w:rPr>
          <w:rFonts w:ascii="Times New Roman" w:eastAsiaTheme="minorEastAsia" w:hAnsi="Times New Roman"/>
          <w:b/>
          <w:sz w:val="21"/>
          <w:szCs w:val="21"/>
          <w:lang w:eastAsia="zh-CN"/>
        </w:rPr>
      </w:pPr>
    </w:p>
    <w:p w14:paraId="1DDDAB3A" w14:textId="3F503C54" w:rsidR="00DE5CCC" w:rsidRPr="002E6C01" w:rsidRDefault="00DE5CCC" w:rsidP="00634C9B">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Furthermore, it can be also observed that discrete DL region in time domain is a typical case. SLIV-like mechanism is not sufficient for indicating SBFD time location</w:t>
      </w:r>
      <w:r w:rsidR="008A58AC" w:rsidRPr="002E6C01">
        <w:rPr>
          <w:rFonts w:ascii="Times New Roman" w:eastAsiaTheme="minorEastAsia" w:hAnsi="Times New Roman"/>
          <w:sz w:val="21"/>
          <w:szCs w:val="21"/>
          <w:lang w:eastAsia="zh-CN"/>
        </w:rPr>
        <w:t xml:space="preserve"> for discrete DL region</w:t>
      </w:r>
      <w:r w:rsidRPr="002E6C01">
        <w:rPr>
          <w:rFonts w:ascii="Times New Roman" w:eastAsiaTheme="minorEastAsia" w:hAnsi="Times New Roman"/>
          <w:sz w:val="21"/>
          <w:szCs w:val="21"/>
          <w:lang w:eastAsia="zh-CN"/>
        </w:rPr>
        <w:t xml:space="preserve">. </w:t>
      </w:r>
      <w:r w:rsidR="008A58AC" w:rsidRPr="002E6C01">
        <w:rPr>
          <w:rFonts w:ascii="Times New Roman" w:eastAsiaTheme="minorEastAsia" w:hAnsi="Times New Roman"/>
          <w:sz w:val="21"/>
          <w:szCs w:val="21"/>
          <w:lang w:eastAsia="zh-CN"/>
        </w:rPr>
        <w:t xml:space="preserve"> </w:t>
      </w:r>
      <w:r w:rsidRPr="002E6C01">
        <w:rPr>
          <w:rFonts w:ascii="Times New Roman" w:eastAsiaTheme="minorEastAsia" w:hAnsi="Times New Roman"/>
          <w:sz w:val="21"/>
          <w:szCs w:val="21"/>
          <w:lang w:eastAsia="zh-CN"/>
        </w:rPr>
        <w:t>Accordingly, bitmap based method can be used to indicate SBFD time location within a time period. The time unit can be further discussed.</w:t>
      </w:r>
    </w:p>
    <w:p w14:paraId="1900A72B" w14:textId="4919DAF6" w:rsidR="00DE5CCC" w:rsidRPr="002E6C01" w:rsidRDefault="00DE5CCC" w:rsidP="00634C9B">
      <w:pPr>
        <w:ind w:left="0" w:firstLine="0"/>
        <w:rPr>
          <w:rFonts w:ascii="Times New Roman" w:eastAsiaTheme="minorEastAsia" w:hAnsi="Times New Roman"/>
          <w:sz w:val="21"/>
          <w:szCs w:val="21"/>
          <w:lang w:eastAsia="zh-CN"/>
        </w:rPr>
      </w:pPr>
    </w:p>
    <w:p w14:paraId="5F15DABC" w14:textId="01484C04" w:rsidR="00075457" w:rsidRPr="002E6C01" w:rsidRDefault="00DE5CCC" w:rsidP="00634C9B">
      <w:pPr>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Proposal 1:</w:t>
      </w:r>
      <w:r w:rsidR="00075457" w:rsidRPr="002E6C01">
        <w:rPr>
          <w:rFonts w:ascii="Times New Roman" w:eastAsiaTheme="minorEastAsia" w:hAnsi="Times New Roman"/>
          <w:b/>
          <w:i/>
          <w:sz w:val="21"/>
          <w:szCs w:val="21"/>
          <w:lang w:eastAsia="zh-CN"/>
        </w:rPr>
        <w:t xml:space="preserve"> Bitmap based method can be used to indicate SBFD time location within a time period.</w:t>
      </w:r>
    </w:p>
    <w:p w14:paraId="4D98EFBF" w14:textId="78A3E0BA" w:rsidR="00075457" w:rsidRPr="002E6C01" w:rsidRDefault="00075457" w:rsidP="00075457">
      <w:pPr>
        <w:pStyle w:val="aff0"/>
        <w:numPr>
          <w:ilvl w:val="0"/>
          <w:numId w:val="50"/>
        </w:numPr>
        <w:ind w:leftChars="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FFS: the time unit of bitmap</w:t>
      </w:r>
    </w:p>
    <w:p w14:paraId="41F12D1E" w14:textId="63AEC1EF" w:rsidR="00FB31F0" w:rsidRPr="002E6C01" w:rsidRDefault="00FB31F0" w:rsidP="00FB31F0">
      <w:pPr>
        <w:ind w:left="0" w:firstLine="0"/>
        <w:rPr>
          <w:rFonts w:ascii="Times New Roman" w:eastAsiaTheme="minorEastAsia" w:hAnsi="Times New Roman"/>
          <w:b/>
          <w:sz w:val="21"/>
          <w:szCs w:val="21"/>
          <w:lang w:eastAsia="zh-CN"/>
        </w:rPr>
      </w:pPr>
    </w:p>
    <w:p w14:paraId="4252D11B" w14:textId="6E3D3683" w:rsidR="00FB31F0" w:rsidRPr="002E6C01" w:rsidRDefault="008F071D" w:rsidP="00FB31F0">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In generic, gNB can indicate</w:t>
      </w:r>
      <w:r w:rsidR="00D54201" w:rsidRPr="002E6C01">
        <w:rPr>
          <w:rFonts w:ascii="Times New Roman" w:eastAsiaTheme="minorEastAsia" w:hAnsi="Times New Roman"/>
          <w:sz w:val="21"/>
          <w:szCs w:val="21"/>
          <w:lang w:eastAsia="zh-CN"/>
        </w:rPr>
        <w:t xml:space="preserve"> SBFD subband time location via either cell-specific signalling or UE-dedicated signalling.</w:t>
      </w:r>
      <w:r w:rsidR="00046E24" w:rsidRPr="002E6C01">
        <w:rPr>
          <w:rFonts w:ascii="Times New Roman" w:eastAsiaTheme="minorEastAsia" w:hAnsi="Times New Roman"/>
          <w:sz w:val="21"/>
          <w:szCs w:val="21"/>
          <w:lang w:eastAsia="zh-CN"/>
        </w:rPr>
        <w:t xml:space="preserve"> </w:t>
      </w:r>
      <w:r w:rsidR="009A0D1B" w:rsidRPr="002E6C01">
        <w:rPr>
          <w:rFonts w:ascii="Times New Roman" w:eastAsiaTheme="minorEastAsia" w:hAnsi="Times New Roman"/>
          <w:sz w:val="21"/>
          <w:szCs w:val="21"/>
          <w:lang w:eastAsia="zh-CN"/>
        </w:rPr>
        <w:t xml:space="preserve">For cell-specific signalling, all SBFD capable UEs belonging to the same cell has unified subband in time domain. </w:t>
      </w:r>
      <w:r w:rsidR="00E963B2" w:rsidRPr="002E6C01">
        <w:rPr>
          <w:rFonts w:ascii="Times New Roman" w:eastAsiaTheme="minorEastAsia" w:hAnsi="Times New Roman"/>
          <w:sz w:val="21"/>
          <w:szCs w:val="21"/>
          <w:lang w:eastAsia="zh-CN"/>
        </w:rPr>
        <w:t xml:space="preserve">It is friendly to configuration from network perspective as gNB only needs to deliver same indication to all the UE. However, it </w:t>
      </w:r>
      <w:r w:rsidR="00936931" w:rsidRPr="002E6C01">
        <w:rPr>
          <w:rFonts w:ascii="Times New Roman" w:eastAsiaTheme="minorEastAsia" w:hAnsi="Times New Roman"/>
          <w:sz w:val="21"/>
          <w:szCs w:val="21"/>
          <w:lang w:eastAsia="zh-CN"/>
        </w:rPr>
        <w:t xml:space="preserve">loses flexibility to some extent. Given different UE may be interested in different traffic, SBFD UE may have different requirement on subband. UE-dedicated signalling is expected to carter to UE-specific requirement. Furthermore, UE-dedicated signalling </w:t>
      </w:r>
      <w:r w:rsidR="005E1E6A" w:rsidRPr="002E6C01">
        <w:rPr>
          <w:rFonts w:ascii="Times New Roman" w:eastAsiaTheme="minorEastAsia" w:hAnsi="Times New Roman"/>
          <w:sz w:val="21"/>
          <w:szCs w:val="21"/>
          <w:lang w:eastAsia="zh-CN"/>
        </w:rPr>
        <w:t>can indicate SBFD subband time location according to UE-dedicated TDD UL-DL configuration. On the other hand, a SBFD subband with cell-specific time location can also be realized by UE-dedicated RRC signalling, i.e. gNB configures same time location for each UE.</w:t>
      </w:r>
    </w:p>
    <w:p w14:paraId="3D611FB9" w14:textId="520AD7D8" w:rsidR="005E1E6A" w:rsidRPr="002E6C01" w:rsidRDefault="005E1E6A" w:rsidP="00FB31F0">
      <w:pPr>
        <w:ind w:left="0" w:firstLine="0"/>
        <w:rPr>
          <w:rFonts w:ascii="Times New Roman" w:eastAsiaTheme="minorEastAsia" w:hAnsi="Times New Roman"/>
          <w:sz w:val="21"/>
          <w:szCs w:val="21"/>
          <w:lang w:eastAsia="zh-CN"/>
        </w:rPr>
      </w:pPr>
    </w:p>
    <w:p w14:paraId="7DE01359" w14:textId="3F451466" w:rsidR="005E1E6A" w:rsidRPr="002E6C01" w:rsidRDefault="005E1E6A" w:rsidP="005E1E6A">
      <w:pPr>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Proposal 2: UE-dedicated RRC signalling is slightly preferred to configure SBFD subband time location.</w:t>
      </w:r>
    </w:p>
    <w:p w14:paraId="050758EE" w14:textId="582C6AB7" w:rsidR="005E1E6A" w:rsidRPr="002E6C01" w:rsidRDefault="005E1E6A" w:rsidP="00FB31F0">
      <w:pPr>
        <w:ind w:left="0" w:firstLine="0"/>
        <w:rPr>
          <w:rFonts w:ascii="Times New Roman" w:eastAsiaTheme="minorEastAsia" w:hAnsi="Times New Roman"/>
          <w:sz w:val="21"/>
          <w:szCs w:val="21"/>
          <w:lang w:eastAsia="zh-CN"/>
        </w:rPr>
      </w:pPr>
    </w:p>
    <w:p w14:paraId="3B06E145" w14:textId="00EDFF33" w:rsidR="005E1E6A" w:rsidRPr="002E6C01" w:rsidRDefault="00FC30D1" w:rsidP="00FB31F0">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It was discussed whether dynamic indication is supported for SBFD subband time location.</w:t>
      </w:r>
      <w:r w:rsidR="00D754A2" w:rsidRPr="002E6C01">
        <w:rPr>
          <w:rFonts w:ascii="Times New Roman" w:eastAsiaTheme="minorEastAsia" w:hAnsi="Times New Roman"/>
          <w:sz w:val="21"/>
          <w:szCs w:val="21"/>
          <w:lang w:eastAsia="zh-CN"/>
        </w:rPr>
        <w:t xml:space="preserve"> The motivation is to improve scheduling flexibility and to adapt traffic load. </w:t>
      </w:r>
      <w:r w:rsidR="005000A2" w:rsidRPr="002E6C01">
        <w:rPr>
          <w:rFonts w:ascii="Times New Roman" w:eastAsiaTheme="minorEastAsia" w:hAnsi="Times New Roman"/>
          <w:sz w:val="21"/>
          <w:szCs w:val="21"/>
          <w:lang w:eastAsia="zh-CN"/>
        </w:rPr>
        <w:t xml:space="preserve">For example, SBFD subband can be indicated with a longer duration in time domain once if uplink traffic load goes up. It is beneficial to improve UL performance. However, gNB can also configure a SBFD subband with sufficient time domain resources at the first place </w:t>
      </w:r>
      <w:r w:rsidR="001E4587" w:rsidRPr="002E6C01">
        <w:rPr>
          <w:rFonts w:ascii="Times New Roman" w:eastAsiaTheme="minorEastAsia" w:hAnsi="Times New Roman"/>
          <w:sz w:val="21"/>
          <w:szCs w:val="21"/>
          <w:lang w:eastAsia="zh-CN"/>
        </w:rPr>
        <w:t>via</w:t>
      </w:r>
      <w:r w:rsidR="005000A2" w:rsidRPr="002E6C01">
        <w:rPr>
          <w:rFonts w:ascii="Times New Roman" w:eastAsiaTheme="minorEastAsia" w:hAnsi="Times New Roman"/>
          <w:sz w:val="21"/>
          <w:szCs w:val="21"/>
          <w:lang w:eastAsia="zh-CN"/>
        </w:rPr>
        <w:t xml:space="preserve"> semi-static signalling.  One example is shown in Figure 4, wherein a UL </w:t>
      </w:r>
      <w:r w:rsidR="00DF10BC" w:rsidRPr="002E6C01">
        <w:rPr>
          <w:rFonts w:ascii="Times New Roman" w:eastAsiaTheme="minorEastAsia" w:hAnsi="Times New Roman"/>
          <w:sz w:val="21"/>
          <w:szCs w:val="21"/>
          <w:lang w:eastAsia="zh-CN"/>
        </w:rPr>
        <w:t>subband is configured to locate</w:t>
      </w:r>
      <w:r w:rsidR="005000A2" w:rsidRPr="002E6C01">
        <w:rPr>
          <w:rFonts w:ascii="Times New Roman" w:eastAsiaTheme="minorEastAsia" w:hAnsi="Times New Roman"/>
          <w:sz w:val="21"/>
          <w:szCs w:val="21"/>
          <w:lang w:eastAsia="zh-CN"/>
        </w:rPr>
        <w:t xml:space="preserve"> on all the DL symbols </w:t>
      </w:r>
      <w:r w:rsidR="00DF10BC" w:rsidRPr="002E6C01">
        <w:rPr>
          <w:rFonts w:ascii="Times New Roman" w:eastAsiaTheme="minorEastAsia" w:hAnsi="Times New Roman"/>
          <w:sz w:val="21"/>
          <w:szCs w:val="21"/>
          <w:lang w:eastAsia="zh-CN"/>
        </w:rPr>
        <w:t>within a period. In this sense, UL scheduling flexibility and performance is guaranteed. From this perspective, dynamic indication for subband time location does not provide additional benefits. On the other hand, it may impact the scheduling flexibility of DL for a SBFD aware UE in the other way around if we assumes SBFD UE only expects transmission on the UL subband in SBFD slot. However, the UE behaviour on SBFD slot is still under discussion, wherein several options are raised. For example, if SBFD aware UE can receive DL in the UL subband according to DL assignment, it is not an issue for DL scheduling flexibility.</w:t>
      </w:r>
    </w:p>
    <w:p w14:paraId="42B65A80" w14:textId="29983068" w:rsidR="005000A2" w:rsidRPr="002E6C01" w:rsidRDefault="00DF10BC" w:rsidP="005000A2">
      <w:pPr>
        <w:ind w:left="0" w:firstLine="0"/>
        <w:jc w:val="center"/>
        <w:rPr>
          <w:rFonts w:ascii="Times New Roman" w:hAnsi="Times New Roman"/>
          <w:sz w:val="21"/>
          <w:szCs w:val="21"/>
        </w:rPr>
      </w:pPr>
      <w:r w:rsidRPr="002E6C01">
        <w:rPr>
          <w:rFonts w:ascii="Times New Roman" w:hAnsi="Times New Roman"/>
          <w:sz w:val="21"/>
          <w:szCs w:val="21"/>
        </w:rPr>
        <w:object w:dxaOrig="11570" w:dyaOrig="3340" w14:anchorId="2FCEE682">
          <v:shape id="_x0000_i1028" type="#_x0000_t75" style="width:372.15pt;height:107.55pt" o:ole="">
            <v:imagedata r:id="rId15" o:title=""/>
          </v:shape>
          <o:OLEObject Type="Embed" ProgID="Visio.Drawing.15" ShapeID="_x0000_i1028" DrawAspect="Content" ObjectID="_1729341453" r:id="rId16"/>
        </w:object>
      </w:r>
    </w:p>
    <w:p w14:paraId="7DEF8A50" w14:textId="5902609E" w:rsidR="001E4587" w:rsidRPr="002E6C01" w:rsidRDefault="001E4587" w:rsidP="001E4587">
      <w:pPr>
        <w:ind w:left="0" w:firstLine="0"/>
        <w:jc w:val="center"/>
        <w:rPr>
          <w:rFonts w:ascii="Times New Roman" w:hAnsi="Times New Roman"/>
          <w:sz w:val="21"/>
          <w:szCs w:val="21"/>
        </w:rPr>
      </w:pPr>
      <w:r w:rsidRPr="002E6C01">
        <w:rPr>
          <w:rFonts w:ascii="Times New Roman" w:hAnsi="Times New Roman"/>
          <w:sz w:val="21"/>
          <w:szCs w:val="21"/>
        </w:rPr>
        <w:t>Figure 4: Example of SBFD subband existing in all DL symbols</w:t>
      </w:r>
    </w:p>
    <w:p w14:paraId="4E85CBFD" w14:textId="77777777" w:rsidR="001E4587" w:rsidRPr="002E6C01" w:rsidRDefault="001E4587" w:rsidP="005000A2">
      <w:pPr>
        <w:ind w:left="0" w:firstLine="0"/>
        <w:jc w:val="center"/>
        <w:rPr>
          <w:rFonts w:ascii="Times New Roman" w:hAnsi="Times New Roman"/>
          <w:sz w:val="21"/>
          <w:szCs w:val="21"/>
        </w:rPr>
      </w:pPr>
    </w:p>
    <w:p w14:paraId="2F7AE4CC" w14:textId="77777777" w:rsidR="00DF10BC" w:rsidRPr="002E6C01" w:rsidRDefault="00DF10BC" w:rsidP="00DF10BC">
      <w:pPr>
        <w:ind w:left="0" w:firstLine="0"/>
        <w:rPr>
          <w:rFonts w:ascii="Times New Roman" w:hAnsi="Times New Roman"/>
          <w:b/>
          <w:sz w:val="21"/>
          <w:szCs w:val="21"/>
        </w:rPr>
      </w:pPr>
    </w:p>
    <w:p w14:paraId="4B75BAE1" w14:textId="1B50CFCE" w:rsidR="00DF10BC" w:rsidRPr="002E6C01" w:rsidRDefault="00DF10BC" w:rsidP="00DF10BC">
      <w:pPr>
        <w:ind w:left="0" w:firstLine="0"/>
        <w:rPr>
          <w:rFonts w:ascii="Times New Roman" w:hAnsi="Times New Roman"/>
          <w:b/>
          <w:i/>
          <w:sz w:val="21"/>
          <w:szCs w:val="21"/>
        </w:rPr>
      </w:pPr>
      <w:bookmarkStart w:id="3" w:name="OLE_LINK5"/>
      <w:r w:rsidRPr="002E6C01">
        <w:rPr>
          <w:rFonts w:ascii="Times New Roman" w:hAnsi="Times New Roman"/>
          <w:b/>
          <w:i/>
          <w:sz w:val="21"/>
          <w:szCs w:val="21"/>
        </w:rPr>
        <w:t>Observation</w:t>
      </w:r>
      <w:r w:rsidR="0023190C" w:rsidRPr="002E6C01">
        <w:rPr>
          <w:rFonts w:ascii="Times New Roman" w:hAnsi="Times New Roman"/>
          <w:b/>
          <w:i/>
          <w:sz w:val="21"/>
          <w:szCs w:val="21"/>
        </w:rPr>
        <w:t xml:space="preserve"> </w:t>
      </w:r>
      <w:r w:rsidR="001148E5" w:rsidRPr="002E6C01">
        <w:rPr>
          <w:rFonts w:ascii="Times New Roman" w:hAnsi="Times New Roman"/>
          <w:b/>
          <w:i/>
          <w:sz w:val="21"/>
          <w:szCs w:val="21"/>
        </w:rPr>
        <w:t>2</w:t>
      </w:r>
      <w:r w:rsidRPr="002E6C01">
        <w:rPr>
          <w:rFonts w:ascii="Times New Roman" w:hAnsi="Times New Roman"/>
          <w:b/>
          <w:i/>
          <w:sz w:val="21"/>
          <w:szCs w:val="21"/>
        </w:rPr>
        <w:t xml:space="preserve">: Before deciding whether dynamic indication is supported for SBFD subband time location, we need </w:t>
      </w:r>
      <w:r w:rsidR="0023190C" w:rsidRPr="002E6C01">
        <w:rPr>
          <w:rFonts w:ascii="Times New Roman" w:hAnsi="Times New Roman"/>
          <w:b/>
          <w:i/>
          <w:sz w:val="21"/>
          <w:szCs w:val="21"/>
        </w:rPr>
        <w:t xml:space="preserve">to </w:t>
      </w:r>
      <w:r w:rsidRPr="002E6C01">
        <w:rPr>
          <w:rFonts w:ascii="Times New Roman" w:hAnsi="Times New Roman"/>
          <w:b/>
          <w:i/>
          <w:sz w:val="21"/>
          <w:szCs w:val="21"/>
        </w:rPr>
        <w:t>firstly clarify UE behaviour in SBFD slot.</w:t>
      </w:r>
    </w:p>
    <w:bookmarkEnd w:id="3"/>
    <w:p w14:paraId="2182E85D" w14:textId="3618EEDC" w:rsidR="00DF10BC" w:rsidRPr="002E6C01" w:rsidRDefault="00DF10BC" w:rsidP="00DF10BC">
      <w:pPr>
        <w:ind w:left="0" w:firstLine="0"/>
        <w:rPr>
          <w:rFonts w:ascii="Times New Roman" w:hAnsi="Times New Roman"/>
          <w:b/>
          <w:sz w:val="21"/>
          <w:szCs w:val="21"/>
        </w:rPr>
      </w:pPr>
    </w:p>
    <w:p w14:paraId="3846963B" w14:textId="22A5AAD1" w:rsidR="00DF10BC" w:rsidRPr="002E6C01" w:rsidRDefault="00DF10BC" w:rsidP="00DF10BC">
      <w:pPr>
        <w:ind w:left="0" w:firstLine="0"/>
        <w:rPr>
          <w:rFonts w:ascii="Times New Roman" w:eastAsiaTheme="minorEastAsia" w:hAnsi="Times New Roman"/>
          <w:b/>
          <w:sz w:val="21"/>
          <w:szCs w:val="21"/>
          <w:u w:val="single"/>
          <w:lang w:eastAsia="zh-CN"/>
        </w:rPr>
      </w:pPr>
      <w:r w:rsidRPr="002E6C01">
        <w:rPr>
          <w:rFonts w:ascii="Times New Roman" w:eastAsiaTheme="minorEastAsia" w:hAnsi="Times New Roman"/>
          <w:b/>
          <w:sz w:val="21"/>
          <w:szCs w:val="21"/>
          <w:u w:val="single"/>
          <w:lang w:eastAsia="zh-CN"/>
        </w:rPr>
        <w:t>Frequency domain configuration/indication for UL subband</w:t>
      </w:r>
    </w:p>
    <w:p w14:paraId="759034CD" w14:textId="791EB27A" w:rsidR="00DF10BC" w:rsidRPr="002E6C01" w:rsidRDefault="00DF10BC" w:rsidP="00DF10BC">
      <w:pPr>
        <w:ind w:left="0" w:firstLine="0"/>
        <w:rPr>
          <w:rFonts w:ascii="Times New Roman" w:eastAsiaTheme="minorEastAsia" w:hAnsi="Times New Roman"/>
          <w:b/>
          <w:sz w:val="21"/>
          <w:szCs w:val="21"/>
          <w:lang w:eastAsia="zh-CN"/>
        </w:rPr>
      </w:pPr>
    </w:p>
    <w:p w14:paraId="29B1FD17" w14:textId="5DBA93ED" w:rsidR="0012274C" w:rsidRPr="002E6C01" w:rsidRDefault="0012274C" w:rsidP="00DF10BC">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In RAN1#110bis e-meeting, the following agreement was achieved</w:t>
      </w:r>
      <w:r w:rsidR="00350E36" w:rsidRPr="002E6C01">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12274C" w:rsidRPr="002E6C01" w14:paraId="1910C56C" w14:textId="77777777" w:rsidTr="0012274C">
        <w:tc>
          <w:tcPr>
            <w:tcW w:w="9631" w:type="dxa"/>
          </w:tcPr>
          <w:p w14:paraId="33727E93" w14:textId="77777777" w:rsidR="0012274C" w:rsidRPr="002E6C01" w:rsidRDefault="0012274C" w:rsidP="0012274C">
            <w:pPr>
              <w:jc w:val="both"/>
              <w:rPr>
                <w:rFonts w:ascii="Times New Roman" w:eastAsia="Malgun Gothic" w:hAnsi="Times New Roman"/>
                <w:b/>
                <w:sz w:val="21"/>
                <w:szCs w:val="21"/>
                <w:highlight w:val="green"/>
                <w:lang w:eastAsia="zh-CN"/>
              </w:rPr>
            </w:pPr>
            <w:r w:rsidRPr="002E6C01">
              <w:rPr>
                <w:rFonts w:ascii="Times New Roman" w:eastAsia="Malgun Gothic" w:hAnsi="Times New Roman"/>
                <w:b/>
                <w:sz w:val="21"/>
                <w:szCs w:val="21"/>
                <w:highlight w:val="green"/>
                <w:lang w:eastAsia="zh-CN"/>
              </w:rPr>
              <w:t>Agreement</w:t>
            </w:r>
          </w:p>
          <w:p w14:paraId="4A6EAC09" w14:textId="77777777" w:rsidR="0012274C" w:rsidRPr="002E6C01" w:rsidRDefault="0012274C" w:rsidP="0012274C">
            <w:pPr>
              <w:ind w:left="0" w:firstLine="0"/>
              <w:jc w:val="both"/>
              <w:rPr>
                <w:rFonts w:ascii="Times New Roman" w:eastAsia="Malgun Gothic" w:hAnsi="Times New Roman"/>
                <w:sz w:val="21"/>
                <w:szCs w:val="21"/>
                <w:lang w:eastAsia="zh-CN"/>
              </w:rPr>
            </w:pPr>
            <w:r w:rsidRPr="002E6C01">
              <w:rPr>
                <w:rFonts w:ascii="Times New Roman" w:eastAsia="Malgun Gothic" w:hAnsi="Times New Roman"/>
                <w:sz w:val="21"/>
                <w:szCs w:val="21"/>
                <w:lang w:eastAsia="zh-CN"/>
              </w:rPr>
              <w:t>For semi-static configuration of subband frequency locations for SBFD operation, at least explicit indication of frequency location of UL subband is required.</w:t>
            </w:r>
          </w:p>
          <w:p w14:paraId="68D045C0" w14:textId="5885B57A" w:rsidR="0012274C" w:rsidRPr="002E6C01" w:rsidRDefault="0012274C" w:rsidP="0012274C">
            <w:pPr>
              <w:pStyle w:val="aff0"/>
              <w:numPr>
                <w:ilvl w:val="0"/>
                <w:numId w:val="48"/>
              </w:numPr>
              <w:tabs>
                <w:tab w:val="left" w:pos="720"/>
              </w:tabs>
              <w:ind w:leftChars="0"/>
              <w:jc w:val="both"/>
              <w:rPr>
                <w:rFonts w:ascii="Times New Roman" w:eastAsia="Malgun Gothic" w:hAnsi="Times New Roman"/>
                <w:sz w:val="21"/>
                <w:szCs w:val="21"/>
              </w:rPr>
            </w:pPr>
            <w:r w:rsidRPr="002E6C01">
              <w:rPr>
                <w:rFonts w:ascii="Times New Roman" w:eastAsia="Malgun Gothic" w:hAnsi="Times New Roman"/>
                <w:sz w:val="21"/>
                <w:szCs w:val="21"/>
              </w:rPr>
              <w:t>FFS: Whether frequency location of other subbands types is explicitly indicated or implicitly determined.</w:t>
            </w:r>
          </w:p>
        </w:tc>
      </w:tr>
    </w:tbl>
    <w:p w14:paraId="1168ED11" w14:textId="77777777" w:rsidR="00B72740" w:rsidRPr="002E6C01" w:rsidRDefault="00B72740" w:rsidP="00DF10BC">
      <w:pPr>
        <w:ind w:left="0" w:firstLine="0"/>
        <w:rPr>
          <w:rFonts w:ascii="Times New Roman" w:eastAsiaTheme="minorEastAsia" w:hAnsi="Times New Roman"/>
          <w:sz w:val="21"/>
          <w:szCs w:val="21"/>
          <w:lang w:eastAsia="zh-CN"/>
        </w:rPr>
      </w:pPr>
    </w:p>
    <w:p w14:paraId="02F7C718" w14:textId="0A52F024" w:rsidR="0012274C" w:rsidRPr="002E6C01" w:rsidRDefault="00350E36" w:rsidP="00DF10BC">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There are three types of frequency resource in SBFD symbol, i.e. UL subband, DL subband and guard band. </w:t>
      </w:r>
      <w:r w:rsidR="00A46E9A" w:rsidRPr="002E6C01">
        <w:rPr>
          <w:rFonts w:ascii="Times New Roman" w:eastAsiaTheme="minorEastAsia" w:hAnsi="Times New Roman"/>
          <w:sz w:val="21"/>
          <w:szCs w:val="21"/>
          <w:lang w:eastAsia="zh-CN"/>
        </w:rPr>
        <w:t xml:space="preserve">gNB at most needs to indicate or determine two out of these three subbands. The frequency location of the left third subband can be automatically determined in SBFD symbols. For example, DL subbands within an active DL BWP can be derived from the information of UL subband and guard band. Then we can focus </w:t>
      </w:r>
      <w:r w:rsidR="0023190C" w:rsidRPr="002E6C01">
        <w:rPr>
          <w:rFonts w:ascii="Times New Roman" w:eastAsiaTheme="minorEastAsia" w:hAnsi="Times New Roman"/>
          <w:sz w:val="21"/>
          <w:szCs w:val="21"/>
          <w:lang w:eastAsia="zh-CN"/>
        </w:rPr>
        <w:t>on</w:t>
      </w:r>
      <w:r w:rsidR="00A46E9A" w:rsidRPr="002E6C01">
        <w:rPr>
          <w:rFonts w:ascii="Times New Roman" w:eastAsiaTheme="minorEastAsia" w:hAnsi="Times New Roman"/>
          <w:sz w:val="21"/>
          <w:szCs w:val="21"/>
          <w:lang w:eastAsia="zh-CN"/>
        </w:rPr>
        <w:t xml:space="preserve"> one issue: whether explicit configuration/indication is needed for determining guard band. If the answer is yes, gNB needs to </w:t>
      </w:r>
      <w:r w:rsidR="00137FC3" w:rsidRPr="002E6C01">
        <w:rPr>
          <w:rFonts w:ascii="Times New Roman" w:eastAsiaTheme="minorEastAsia" w:hAnsi="Times New Roman"/>
          <w:sz w:val="21"/>
          <w:szCs w:val="21"/>
          <w:lang w:eastAsia="zh-CN"/>
        </w:rPr>
        <w:t xml:space="preserve">explicitly indicate </w:t>
      </w:r>
      <w:r w:rsidR="00A46E9A" w:rsidRPr="002E6C01">
        <w:rPr>
          <w:rFonts w:ascii="Times New Roman" w:eastAsiaTheme="minorEastAsia" w:hAnsi="Times New Roman"/>
          <w:sz w:val="21"/>
          <w:szCs w:val="21"/>
          <w:lang w:eastAsia="zh-CN"/>
        </w:rPr>
        <w:t>either</w:t>
      </w:r>
      <w:r w:rsidR="00137FC3" w:rsidRPr="002E6C01">
        <w:rPr>
          <w:rFonts w:ascii="Times New Roman" w:eastAsiaTheme="minorEastAsia" w:hAnsi="Times New Roman"/>
          <w:sz w:val="21"/>
          <w:szCs w:val="21"/>
          <w:lang w:eastAsia="zh-CN"/>
        </w:rPr>
        <w:t xml:space="preserve"> DL subbands or guard band. Otherwise, explicit indication of frequency location of UL subband is sufficient.</w:t>
      </w:r>
    </w:p>
    <w:p w14:paraId="68561B3B" w14:textId="015B55E2" w:rsidR="00350E36" w:rsidRPr="002E6C01" w:rsidRDefault="00350E36" w:rsidP="00DF10BC">
      <w:pPr>
        <w:ind w:left="0" w:firstLine="0"/>
        <w:rPr>
          <w:rFonts w:ascii="Times New Roman" w:eastAsiaTheme="minorEastAsia" w:hAnsi="Times New Roman"/>
          <w:sz w:val="21"/>
          <w:szCs w:val="21"/>
          <w:lang w:eastAsia="zh-CN"/>
        </w:rPr>
      </w:pPr>
    </w:p>
    <w:p w14:paraId="27FA7520" w14:textId="6AA7B012" w:rsidR="00B72740" w:rsidRPr="002E6C01" w:rsidRDefault="00B72740" w:rsidP="00DF10BC">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Basically, the definition of guard band needs RAN4 involvement. For example, the guard band size required to suppress SI sufficiently and where the guard band locates, i.e. out of UL subband or included in UL subband. </w:t>
      </w:r>
      <w:r w:rsidR="002D632D" w:rsidRPr="002E6C01">
        <w:rPr>
          <w:rFonts w:ascii="Times New Roman" w:eastAsiaTheme="minorEastAsia" w:hAnsi="Times New Roman"/>
          <w:sz w:val="21"/>
          <w:szCs w:val="21"/>
          <w:lang w:eastAsia="zh-CN"/>
        </w:rPr>
        <w:t>As one example, g</w:t>
      </w:r>
      <w:r w:rsidRPr="002E6C01">
        <w:rPr>
          <w:rFonts w:ascii="Times New Roman" w:eastAsiaTheme="minorEastAsia" w:hAnsi="Times New Roman"/>
          <w:sz w:val="21"/>
          <w:szCs w:val="21"/>
          <w:lang w:eastAsia="zh-CN"/>
        </w:rPr>
        <w:t>uard band</w:t>
      </w:r>
      <w:r w:rsidR="002D632D" w:rsidRPr="002E6C01">
        <w:rPr>
          <w:rFonts w:ascii="Times New Roman" w:eastAsiaTheme="minorEastAsia" w:hAnsi="Times New Roman"/>
          <w:sz w:val="21"/>
          <w:szCs w:val="21"/>
          <w:lang w:eastAsia="zh-CN"/>
        </w:rPr>
        <w:t>s</w:t>
      </w:r>
      <w:r w:rsidRPr="002E6C01">
        <w:rPr>
          <w:rFonts w:ascii="Times New Roman" w:eastAsiaTheme="minorEastAsia" w:hAnsi="Times New Roman"/>
          <w:sz w:val="21"/>
          <w:szCs w:val="21"/>
          <w:lang w:eastAsia="zh-CN"/>
        </w:rPr>
        <w:t xml:space="preserve"> </w:t>
      </w:r>
      <w:r w:rsidR="002D632D" w:rsidRPr="002E6C01">
        <w:rPr>
          <w:rFonts w:ascii="Times New Roman" w:eastAsiaTheme="minorEastAsia" w:hAnsi="Times New Roman"/>
          <w:sz w:val="21"/>
          <w:szCs w:val="21"/>
          <w:lang w:eastAsia="zh-CN"/>
        </w:rPr>
        <w:t>are</w:t>
      </w:r>
      <w:r w:rsidRPr="002E6C01">
        <w:rPr>
          <w:rFonts w:ascii="Times New Roman" w:eastAsiaTheme="minorEastAsia" w:hAnsi="Times New Roman"/>
          <w:sz w:val="21"/>
          <w:szCs w:val="21"/>
          <w:lang w:eastAsia="zh-CN"/>
        </w:rPr>
        <w:t xml:space="preserve"> included in</w:t>
      </w:r>
      <w:r w:rsidR="0023190C" w:rsidRPr="002E6C01">
        <w:rPr>
          <w:rFonts w:ascii="Times New Roman" w:eastAsiaTheme="minorEastAsia" w:hAnsi="Times New Roman"/>
          <w:sz w:val="21"/>
          <w:szCs w:val="21"/>
          <w:lang w:eastAsia="zh-CN"/>
        </w:rPr>
        <w:t xml:space="preserve"> UE channel bandwidth which can</w:t>
      </w:r>
      <w:r w:rsidRPr="002E6C01">
        <w:rPr>
          <w:rFonts w:ascii="Times New Roman" w:eastAsiaTheme="minorEastAsia" w:hAnsi="Times New Roman"/>
          <w:sz w:val="21"/>
          <w:szCs w:val="21"/>
          <w:lang w:eastAsia="zh-CN"/>
        </w:rPr>
        <w:t>not be used for transmission/reception</w:t>
      </w:r>
      <w:r w:rsidR="002D632D" w:rsidRPr="002E6C01">
        <w:rPr>
          <w:rFonts w:ascii="Times New Roman" w:eastAsiaTheme="minorEastAsia" w:hAnsi="Times New Roman"/>
          <w:sz w:val="21"/>
          <w:szCs w:val="21"/>
          <w:lang w:eastAsia="zh-CN"/>
        </w:rPr>
        <w:t>. No matter which direction is adopt</w:t>
      </w:r>
      <w:r w:rsidR="0023190C" w:rsidRPr="002E6C01">
        <w:rPr>
          <w:rFonts w:ascii="Times New Roman" w:eastAsiaTheme="minorEastAsia" w:hAnsi="Times New Roman"/>
          <w:sz w:val="21"/>
          <w:szCs w:val="21"/>
          <w:lang w:eastAsia="zh-CN"/>
        </w:rPr>
        <w:t>ed</w:t>
      </w:r>
      <w:r w:rsidR="002D632D" w:rsidRPr="002E6C01">
        <w:rPr>
          <w:rFonts w:ascii="Times New Roman" w:eastAsiaTheme="minorEastAsia" w:hAnsi="Times New Roman"/>
          <w:sz w:val="21"/>
          <w:szCs w:val="21"/>
          <w:lang w:eastAsia="zh-CN"/>
        </w:rPr>
        <w:t xml:space="preserve"> in the end, it seems no explicit indication is needed as</w:t>
      </w:r>
      <w:r w:rsidR="0023190C" w:rsidRPr="002E6C01">
        <w:rPr>
          <w:rFonts w:ascii="Times New Roman" w:eastAsiaTheme="minorEastAsia" w:hAnsi="Times New Roman"/>
          <w:sz w:val="21"/>
          <w:szCs w:val="21"/>
          <w:lang w:eastAsia="zh-CN"/>
        </w:rPr>
        <w:t xml:space="preserve"> it is</w:t>
      </w:r>
      <w:r w:rsidR="002D632D" w:rsidRPr="002E6C01">
        <w:rPr>
          <w:rFonts w:ascii="Times New Roman" w:eastAsiaTheme="minorEastAsia" w:hAnsi="Times New Roman"/>
          <w:sz w:val="21"/>
          <w:szCs w:val="21"/>
          <w:lang w:eastAsia="zh-CN"/>
        </w:rPr>
        <w:t xml:space="preserve"> totally RAN4 work.</w:t>
      </w:r>
    </w:p>
    <w:p w14:paraId="56154933" w14:textId="09A60C5D" w:rsidR="002D632D" w:rsidRPr="002E6C01" w:rsidRDefault="002D632D" w:rsidP="00DF10BC">
      <w:pPr>
        <w:ind w:left="0" w:firstLine="0"/>
        <w:rPr>
          <w:rFonts w:ascii="Times New Roman" w:eastAsiaTheme="minorEastAsia" w:hAnsi="Times New Roman"/>
          <w:sz w:val="21"/>
          <w:szCs w:val="21"/>
          <w:lang w:eastAsia="zh-CN"/>
        </w:rPr>
      </w:pPr>
    </w:p>
    <w:p w14:paraId="4234EF4D" w14:textId="19771402" w:rsidR="002D632D" w:rsidRPr="002E6C01" w:rsidRDefault="002D632D" w:rsidP="00DF10BC">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Based on the minimum requirement of guard band, gNB schedules DL in DL subband for legacy UE and UL in UL subband for SBFD aware UE with guaranteeing the guard band is sufficient.</w:t>
      </w:r>
    </w:p>
    <w:p w14:paraId="08473D03" w14:textId="2FFC5CFB" w:rsidR="002D632D" w:rsidRPr="002E6C01" w:rsidRDefault="002D632D" w:rsidP="00DF10BC">
      <w:pPr>
        <w:ind w:left="0" w:firstLine="0"/>
        <w:rPr>
          <w:rFonts w:ascii="Times New Roman" w:eastAsiaTheme="minorEastAsia" w:hAnsi="Times New Roman"/>
          <w:sz w:val="21"/>
          <w:szCs w:val="21"/>
          <w:lang w:eastAsia="zh-CN"/>
        </w:rPr>
      </w:pPr>
    </w:p>
    <w:p w14:paraId="132325BB" w14:textId="665864A9" w:rsidR="002D632D" w:rsidRPr="002E6C01" w:rsidRDefault="002D632D" w:rsidP="002D632D">
      <w:pPr>
        <w:ind w:left="0" w:firstLine="0"/>
        <w:rPr>
          <w:rFonts w:ascii="Times New Roman" w:hAnsi="Times New Roman"/>
          <w:b/>
          <w:i/>
          <w:sz w:val="21"/>
          <w:szCs w:val="21"/>
        </w:rPr>
      </w:pPr>
      <w:r w:rsidRPr="002E6C01">
        <w:rPr>
          <w:rFonts w:ascii="Times New Roman" w:hAnsi="Times New Roman"/>
          <w:b/>
          <w:i/>
          <w:sz w:val="21"/>
          <w:szCs w:val="21"/>
        </w:rPr>
        <w:t xml:space="preserve">Proposal 3: Send LS to RAN4 </w:t>
      </w:r>
      <w:r w:rsidR="003E6D21" w:rsidRPr="002E6C01">
        <w:rPr>
          <w:rFonts w:ascii="Times New Roman" w:hAnsi="Times New Roman"/>
          <w:b/>
          <w:i/>
          <w:sz w:val="21"/>
          <w:szCs w:val="21"/>
        </w:rPr>
        <w:t>and</w:t>
      </w:r>
      <w:r w:rsidRPr="002E6C01">
        <w:rPr>
          <w:rFonts w:ascii="Times New Roman" w:hAnsi="Times New Roman"/>
          <w:b/>
          <w:i/>
          <w:sz w:val="21"/>
          <w:szCs w:val="21"/>
        </w:rPr>
        <w:t xml:space="preserve"> consult </w:t>
      </w:r>
      <w:r w:rsidR="003E6D21" w:rsidRPr="002E6C01">
        <w:rPr>
          <w:rFonts w:ascii="Times New Roman" w:hAnsi="Times New Roman"/>
          <w:b/>
          <w:i/>
          <w:sz w:val="21"/>
          <w:szCs w:val="21"/>
        </w:rPr>
        <w:t xml:space="preserve">RAN4 </w:t>
      </w:r>
      <w:r w:rsidRPr="002E6C01">
        <w:rPr>
          <w:rFonts w:ascii="Times New Roman" w:hAnsi="Times New Roman"/>
          <w:b/>
          <w:i/>
          <w:sz w:val="21"/>
          <w:szCs w:val="21"/>
        </w:rPr>
        <w:t>how guard band between DL subband and UL subband is determined.</w:t>
      </w:r>
    </w:p>
    <w:p w14:paraId="44DCA0CD" w14:textId="681A8BB9" w:rsidR="002D632D" w:rsidRPr="002E6C01" w:rsidRDefault="002D632D" w:rsidP="002D632D">
      <w:pPr>
        <w:ind w:left="0" w:firstLine="0"/>
        <w:rPr>
          <w:rFonts w:ascii="Times New Roman" w:hAnsi="Times New Roman"/>
          <w:b/>
          <w:sz w:val="21"/>
          <w:szCs w:val="21"/>
        </w:rPr>
      </w:pPr>
    </w:p>
    <w:p w14:paraId="5D6F1A5D" w14:textId="2288D7CC" w:rsidR="003E6D21" w:rsidRPr="002E6C01" w:rsidRDefault="003E6D21" w:rsidP="002D632D">
      <w:pPr>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Currently, the frequency resource</w:t>
      </w:r>
      <w:r w:rsidR="002D4EC3" w:rsidRPr="002E6C01">
        <w:rPr>
          <w:rFonts w:ascii="Times New Roman" w:eastAsiaTheme="minorEastAsia" w:hAnsi="Times New Roman"/>
          <w:sz w:val="21"/>
          <w:szCs w:val="21"/>
          <w:lang w:eastAsia="zh-CN"/>
        </w:rPr>
        <w:t>s</w:t>
      </w:r>
      <w:r w:rsidRPr="002E6C01">
        <w:rPr>
          <w:rFonts w:ascii="Times New Roman" w:eastAsiaTheme="minorEastAsia" w:hAnsi="Times New Roman"/>
          <w:sz w:val="21"/>
          <w:szCs w:val="21"/>
          <w:lang w:eastAsia="zh-CN"/>
        </w:rPr>
        <w:t xml:space="preserve"> of UL BWP and DL BWP is indicated </w:t>
      </w:r>
      <w:r w:rsidR="002D4EC3" w:rsidRPr="002E6C01">
        <w:rPr>
          <w:rFonts w:ascii="Times New Roman" w:eastAsiaTheme="minorEastAsia" w:hAnsi="Times New Roman"/>
          <w:sz w:val="21"/>
          <w:szCs w:val="21"/>
          <w:lang w:eastAsia="zh-CN"/>
        </w:rPr>
        <w:t xml:space="preserve">via SLIV. That </w:t>
      </w:r>
      <w:r w:rsidR="0023190C" w:rsidRPr="002E6C01">
        <w:rPr>
          <w:rFonts w:ascii="Times New Roman" w:eastAsiaTheme="minorEastAsia" w:hAnsi="Times New Roman"/>
          <w:sz w:val="21"/>
          <w:szCs w:val="21"/>
          <w:lang w:eastAsia="zh-CN"/>
        </w:rPr>
        <w:t xml:space="preserve">is </w:t>
      </w:r>
      <w:r w:rsidR="002D4EC3" w:rsidRPr="002E6C01">
        <w:rPr>
          <w:rFonts w:ascii="Times New Roman" w:eastAsiaTheme="minorEastAsia" w:hAnsi="Times New Roman"/>
          <w:sz w:val="21"/>
          <w:szCs w:val="21"/>
          <w:lang w:eastAsia="zh-CN"/>
        </w:rPr>
        <w:t xml:space="preserve">gNB indicates the starting RB index and the number of RBs of a BWP within a carrier. The reference point is CRB#0 and the offset to the reference point is indicated via </w:t>
      </w:r>
      <w:r w:rsidR="002D4EC3" w:rsidRPr="002E6C01">
        <w:rPr>
          <w:rFonts w:ascii="Times New Roman" w:hAnsi="Times New Roman"/>
          <w:i/>
          <w:sz w:val="21"/>
          <w:szCs w:val="21"/>
        </w:rPr>
        <w:t>offsetToCarrier</w:t>
      </w:r>
      <w:r w:rsidR="002D4EC3" w:rsidRPr="002E6C01">
        <w:rPr>
          <w:rFonts w:ascii="Times New Roman" w:eastAsiaTheme="minorEastAsia" w:hAnsi="Times New Roman"/>
          <w:sz w:val="21"/>
          <w:szCs w:val="21"/>
          <w:lang w:eastAsia="zh-CN"/>
        </w:rPr>
        <w:t>.</w:t>
      </w:r>
      <w:r w:rsidR="00EB6058" w:rsidRPr="002E6C01">
        <w:rPr>
          <w:rFonts w:ascii="Times New Roman" w:eastAsiaTheme="minorEastAsia" w:hAnsi="Times New Roman"/>
          <w:sz w:val="21"/>
          <w:szCs w:val="21"/>
          <w:lang w:eastAsia="zh-CN"/>
        </w:rPr>
        <w:t xml:space="preserve"> Considering the frequency location of SBFD subband is flexible, i.e. its size can be smaller than or equal to a BWP, it is straightforward to reuse the same mechanism indicating frequency resource of a BWP.</w:t>
      </w:r>
    </w:p>
    <w:p w14:paraId="45AC611D" w14:textId="01167A78" w:rsidR="00EB6058" w:rsidRPr="002E6C01" w:rsidRDefault="00EB6058" w:rsidP="002D632D">
      <w:pPr>
        <w:ind w:left="0" w:firstLine="0"/>
        <w:rPr>
          <w:rFonts w:ascii="Times New Roman" w:eastAsiaTheme="minorEastAsia" w:hAnsi="Times New Roman"/>
          <w:sz w:val="21"/>
          <w:szCs w:val="21"/>
          <w:lang w:eastAsia="zh-CN"/>
        </w:rPr>
      </w:pPr>
    </w:p>
    <w:p w14:paraId="7D292AF8" w14:textId="7BC2347F" w:rsidR="00EB6058" w:rsidRPr="002E6C01" w:rsidRDefault="00EB6058" w:rsidP="00EB6058">
      <w:pPr>
        <w:ind w:left="0" w:firstLine="0"/>
        <w:rPr>
          <w:rFonts w:ascii="Times New Roman" w:hAnsi="Times New Roman"/>
          <w:b/>
          <w:i/>
          <w:sz w:val="21"/>
          <w:szCs w:val="21"/>
        </w:rPr>
      </w:pPr>
      <w:r w:rsidRPr="002E6C01">
        <w:rPr>
          <w:rFonts w:ascii="Times New Roman" w:hAnsi="Times New Roman"/>
          <w:b/>
          <w:i/>
          <w:sz w:val="21"/>
          <w:szCs w:val="21"/>
        </w:rPr>
        <w:t xml:space="preserve">Proposal 4: </w:t>
      </w:r>
      <w:r w:rsidR="002A2570" w:rsidRPr="002E6C01">
        <w:rPr>
          <w:rFonts w:ascii="Times New Roman" w:hAnsi="Times New Roman"/>
          <w:b/>
          <w:i/>
          <w:sz w:val="21"/>
          <w:szCs w:val="21"/>
        </w:rPr>
        <w:t>Reuse the same mechanism of configuring BWP to</w:t>
      </w:r>
      <w:r w:rsidRPr="002E6C01">
        <w:rPr>
          <w:rFonts w:ascii="Times New Roman" w:hAnsi="Times New Roman"/>
          <w:b/>
          <w:i/>
          <w:sz w:val="21"/>
          <w:szCs w:val="21"/>
        </w:rPr>
        <w:t xml:space="preserve"> configure the frequency locations of subband for SBFD operation</w:t>
      </w:r>
      <w:r w:rsidR="002A2570" w:rsidRPr="002E6C01">
        <w:rPr>
          <w:rFonts w:ascii="Times New Roman" w:hAnsi="Times New Roman"/>
          <w:b/>
          <w:i/>
          <w:sz w:val="21"/>
          <w:szCs w:val="21"/>
        </w:rPr>
        <w:t>, i.e. the starting position and length are indicated</w:t>
      </w:r>
      <w:r w:rsidRPr="002E6C01">
        <w:rPr>
          <w:rFonts w:ascii="Times New Roman" w:hAnsi="Times New Roman"/>
          <w:b/>
          <w:i/>
          <w:sz w:val="21"/>
          <w:szCs w:val="21"/>
        </w:rPr>
        <w:t>.</w:t>
      </w:r>
    </w:p>
    <w:p w14:paraId="5664F468" w14:textId="77777777" w:rsidR="00EB6058" w:rsidRPr="002E6C01" w:rsidRDefault="00EB6058" w:rsidP="002D632D">
      <w:pPr>
        <w:ind w:left="0" w:firstLine="0"/>
        <w:rPr>
          <w:rFonts w:ascii="Times New Roman" w:eastAsiaTheme="minorEastAsia" w:hAnsi="Times New Roman"/>
          <w:sz w:val="21"/>
          <w:szCs w:val="21"/>
          <w:lang w:eastAsia="zh-CN"/>
        </w:rPr>
      </w:pPr>
    </w:p>
    <w:p w14:paraId="54A43D6C" w14:textId="77777777" w:rsidR="00EC22CF" w:rsidRPr="002E6C01" w:rsidRDefault="008427B5" w:rsidP="002D632D">
      <w:pPr>
        <w:ind w:left="0" w:firstLine="0"/>
        <w:rPr>
          <w:rFonts w:ascii="Times New Roman" w:eastAsia="Malgun Gothic" w:hAnsi="Times New Roman"/>
          <w:sz w:val="21"/>
          <w:szCs w:val="21"/>
          <w:lang w:eastAsia="zh-CN"/>
        </w:rPr>
      </w:pPr>
      <w:r w:rsidRPr="002E6C01">
        <w:rPr>
          <w:rFonts w:ascii="Times New Roman" w:eastAsia="Malgun Gothic" w:hAnsi="Times New Roman"/>
          <w:sz w:val="21"/>
          <w:szCs w:val="21"/>
          <w:lang w:eastAsia="zh-CN"/>
        </w:rPr>
        <w:t>In addition to semi-static configuration of subband frequency locations for SBFD operation, dynamic mechanism was also discussed.</w:t>
      </w:r>
      <w:r w:rsidR="00EC22CF" w:rsidRPr="002E6C01">
        <w:rPr>
          <w:rFonts w:ascii="Times New Roman" w:eastAsia="Malgun Gothic" w:hAnsi="Times New Roman"/>
          <w:sz w:val="21"/>
          <w:szCs w:val="21"/>
          <w:lang w:eastAsia="zh-CN"/>
        </w:rPr>
        <w:t xml:space="preserve"> There is concern on gNB filter design if the frequency range can dynamically change. </w:t>
      </w:r>
    </w:p>
    <w:p w14:paraId="46232B07" w14:textId="46E51156" w:rsidR="002D632D" w:rsidRPr="002E6C01" w:rsidRDefault="00EC22CF" w:rsidP="002D632D">
      <w:pPr>
        <w:ind w:left="0" w:firstLine="0"/>
        <w:rPr>
          <w:rFonts w:ascii="Times New Roman" w:eastAsia="Malgun Gothic" w:hAnsi="Times New Roman"/>
          <w:sz w:val="21"/>
          <w:szCs w:val="21"/>
          <w:lang w:eastAsia="zh-CN"/>
        </w:rPr>
      </w:pPr>
      <w:r w:rsidRPr="002E6C01">
        <w:rPr>
          <w:rFonts w:ascii="Times New Roman" w:eastAsia="Malgun Gothic" w:hAnsi="Times New Roman"/>
          <w:sz w:val="21"/>
          <w:szCs w:val="21"/>
          <w:lang w:eastAsia="zh-CN"/>
        </w:rPr>
        <w:t xml:space="preserve">Dynamic indication can adjust the size of a UL subband so that it can alleviate the impacts on legacy DL transmission on the DL subband. For example, if UL traffic goes low, gNB can indicate a smaller UL subband. Consequently, the DL subband is enlarged and more resources can be used for DL transmission. However, it </w:t>
      </w:r>
      <w:r w:rsidR="003D0F08" w:rsidRPr="002E6C01">
        <w:rPr>
          <w:rFonts w:ascii="Times New Roman" w:eastAsia="Malgun Gothic" w:hAnsi="Times New Roman"/>
          <w:sz w:val="21"/>
          <w:szCs w:val="21"/>
          <w:lang w:eastAsia="zh-CN"/>
        </w:rPr>
        <w:t xml:space="preserve">again highly depends on the UE behaviour </w:t>
      </w:r>
      <w:r w:rsidR="00875D1A" w:rsidRPr="002E6C01">
        <w:rPr>
          <w:rFonts w:ascii="Times New Roman" w:eastAsia="Malgun Gothic" w:hAnsi="Times New Roman"/>
          <w:sz w:val="21"/>
          <w:szCs w:val="21"/>
          <w:lang w:eastAsia="zh-CN"/>
        </w:rPr>
        <w:t xml:space="preserve">in SBFD symbols, which is still open. For example, if a SBFD aware UE supports DL reception within UL subband, dynamic UL subband size changing doesn’t provide any additional benefits for DL performance. Also, dynamic indication is not a free meal and we have to spend lots of efforts on standardization. </w:t>
      </w:r>
    </w:p>
    <w:p w14:paraId="5CD6F325" w14:textId="3D3AC9A7" w:rsidR="0003243B" w:rsidRPr="002E6C01" w:rsidRDefault="0003243B" w:rsidP="002D632D">
      <w:pPr>
        <w:ind w:left="0" w:firstLine="0"/>
        <w:rPr>
          <w:rFonts w:ascii="Times New Roman" w:eastAsia="Malgun Gothic" w:hAnsi="Times New Roman"/>
          <w:sz w:val="21"/>
          <w:szCs w:val="21"/>
          <w:lang w:eastAsia="zh-CN"/>
        </w:rPr>
      </w:pPr>
    </w:p>
    <w:p w14:paraId="60B8C6FC" w14:textId="00FD7BC9" w:rsidR="0003243B" w:rsidRPr="002E6C01" w:rsidRDefault="0003243B" w:rsidP="0003243B">
      <w:pPr>
        <w:ind w:left="0" w:firstLine="0"/>
        <w:rPr>
          <w:rFonts w:ascii="Times New Roman" w:hAnsi="Times New Roman"/>
          <w:b/>
          <w:i/>
          <w:sz w:val="21"/>
          <w:szCs w:val="21"/>
        </w:rPr>
      </w:pPr>
      <w:r w:rsidRPr="002E6C01">
        <w:rPr>
          <w:rFonts w:ascii="Times New Roman" w:hAnsi="Times New Roman"/>
          <w:b/>
          <w:i/>
          <w:sz w:val="21"/>
          <w:szCs w:val="21"/>
        </w:rPr>
        <w:t>Observation</w:t>
      </w:r>
      <w:r w:rsidR="0023190C" w:rsidRPr="002E6C01">
        <w:rPr>
          <w:rFonts w:ascii="Times New Roman" w:hAnsi="Times New Roman"/>
          <w:b/>
          <w:i/>
          <w:sz w:val="21"/>
          <w:szCs w:val="21"/>
        </w:rPr>
        <w:t xml:space="preserve"> </w:t>
      </w:r>
      <w:r w:rsidR="001148E5" w:rsidRPr="002E6C01">
        <w:rPr>
          <w:rFonts w:ascii="Times New Roman" w:hAnsi="Times New Roman"/>
          <w:b/>
          <w:i/>
          <w:sz w:val="21"/>
          <w:szCs w:val="21"/>
        </w:rPr>
        <w:t>3</w:t>
      </w:r>
      <w:r w:rsidRPr="002E6C01">
        <w:rPr>
          <w:rFonts w:ascii="Times New Roman" w:hAnsi="Times New Roman"/>
          <w:b/>
          <w:i/>
          <w:sz w:val="21"/>
          <w:szCs w:val="21"/>
        </w:rPr>
        <w:t xml:space="preserve">: Before deciding whether dynamic indication is supported for SBFD subband frequency location, we need </w:t>
      </w:r>
      <w:r w:rsidR="0023190C" w:rsidRPr="002E6C01">
        <w:rPr>
          <w:rFonts w:ascii="Times New Roman" w:hAnsi="Times New Roman"/>
          <w:b/>
          <w:i/>
          <w:sz w:val="21"/>
          <w:szCs w:val="21"/>
        </w:rPr>
        <w:t xml:space="preserve">to </w:t>
      </w:r>
      <w:r w:rsidRPr="002E6C01">
        <w:rPr>
          <w:rFonts w:ascii="Times New Roman" w:hAnsi="Times New Roman"/>
          <w:b/>
          <w:i/>
          <w:sz w:val="21"/>
          <w:szCs w:val="21"/>
        </w:rPr>
        <w:t>firstly clarify UE behaviour in SBFD slot.</w:t>
      </w:r>
    </w:p>
    <w:p w14:paraId="2BB697D3" w14:textId="77777777" w:rsidR="0003243B" w:rsidRPr="002E6C01" w:rsidRDefault="0003243B" w:rsidP="0003243B">
      <w:pPr>
        <w:ind w:left="0" w:firstLine="0"/>
        <w:rPr>
          <w:rFonts w:ascii="Times New Roman" w:hAnsi="Times New Roman"/>
          <w:b/>
          <w:sz w:val="21"/>
          <w:szCs w:val="21"/>
        </w:rPr>
      </w:pPr>
    </w:p>
    <w:p w14:paraId="1356E523" w14:textId="340CD37C" w:rsidR="0003243B" w:rsidRPr="002E6C01" w:rsidRDefault="0003243B" w:rsidP="002D632D">
      <w:pPr>
        <w:ind w:left="0" w:firstLine="0"/>
        <w:rPr>
          <w:rFonts w:ascii="Times New Roman" w:eastAsia="Malgun Gothic" w:hAnsi="Times New Roman"/>
          <w:sz w:val="21"/>
          <w:szCs w:val="21"/>
          <w:lang w:eastAsia="zh-CN"/>
        </w:rPr>
      </w:pPr>
      <w:r w:rsidRPr="002E6C01">
        <w:rPr>
          <w:rFonts w:ascii="Times New Roman" w:eastAsiaTheme="minorEastAsia" w:hAnsi="Times New Roman"/>
          <w:sz w:val="21"/>
          <w:szCs w:val="21"/>
          <w:lang w:eastAsia="zh-CN"/>
        </w:rPr>
        <w:t xml:space="preserve">Similar to time domain location indication, </w:t>
      </w:r>
      <w:r w:rsidR="00272678" w:rsidRPr="002E6C01">
        <w:rPr>
          <w:rFonts w:ascii="Times New Roman" w:eastAsiaTheme="minorEastAsia" w:hAnsi="Times New Roman"/>
          <w:sz w:val="21"/>
          <w:szCs w:val="21"/>
          <w:lang w:eastAsia="zh-CN"/>
        </w:rPr>
        <w:t xml:space="preserve">there are two directions for semi-static </w:t>
      </w:r>
      <w:r w:rsidR="00272678" w:rsidRPr="002E6C01">
        <w:rPr>
          <w:rFonts w:ascii="Times New Roman" w:eastAsia="Malgun Gothic" w:hAnsi="Times New Roman"/>
          <w:sz w:val="21"/>
          <w:szCs w:val="21"/>
          <w:lang w:eastAsia="zh-CN"/>
        </w:rPr>
        <w:t>configuration of subband frequency locations for SBFD operation, i.e. via cell-specific signalling or via UE-dedicated signalling.</w:t>
      </w:r>
      <w:r w:rsidR="009820E2" w:rsidRPr="002E6C01">
        <w:rPr>
          <w:rFonts w:ascii="Times New Roman" w:eastAsia="Malgun Gothic" w:hAnsi="Times New Roman"/>
          <w:sz w:val="21"/>
          <w:szCs w:val="21"/>
          <w:lang w:eastAsia="zh-CN"/>
        </w:rPr>
        <w:t xml:space="preserve">  From flexibility perspective, we slightly prefer UE-dedicated signalling.</w:t>
      </w:r>
    </w:p>
    <w:p w14:paraId="6B1A064C" w14:textId="60709209" w:rsidR="009820E2" w:rsidRPr="002E6C01" w:rsidRDefault="009820E2" w:rsidP="002D632D">
      <w:pPr>
        <w:ind w:left="0" w:firstLine="0"/>
        <w:rPr>
          <w:rFonts w:ascii="Times New Roman" w:eastAsia="Malgun Gothic" w:hAnsi="Times New Roman"/>
          <w:sz w:val="21"/>
          <w:szCs w:val="21"/>
          <w:lang w:eastAsia="zh-CN"/>
        </w:rPr>
      </w:pPr>
    </w:p>
    <w:p w14:paraId="599F49FF" w14:textId="77777777" w:rsidR="009820E2" w:rsidRPr="002E6C01" w:rsidRDefault="009820E2" w:rsidP="002D632D">
      <w:pPr>
        <w:ind w:left="0" w:firstLine="0"/>
        <w:rPr>
          <w:rFonts w:ascii="Times New Roman" w:eastAsiaTheme="minorEastAsia" w:hAnsi="Times New Roman"/>
          <w:sz w:val="21"/>
          <w:szCs w:val="21"/>
          <w:lang w:eastAsia="zh-CN"/>
        </w:rPr>
      </w:pPr>
    </w:p>
    <w:p w14:paraId="63613005" w14:textId="4C3A69B1" w:rsidR="009820E2" w:rsidRPr="002E6C01" w:rsidRDefault="009820E2" w:rsidP="009820E2">
      <w:pPr>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Proposal 5: UE-dedicated RRC signalling is slightly preferred to configure SBFD subband frequency location.</w:t>
      </w:r>
    </w:p>
    <w:p w14:paraId="7F87C832" w14:textId="47DD9A70" w:rsidR="002D632D" w:rsidRPr="002E6C01" w:rsidRDefault="002D632D" w:rsidP="00DF10BC">
      <w:pPr>
        <w:ind w:left="0" w:firstLine="0"/>
        <w:rPr>
          <w:rFonts w:ascii="Times New Roman" w:eastAsiaTheme="minorEastAsia" w:hAnsi="Times New Roman"/>
          <w:sz w:val="21"/>
          <w:szCs w:val="21"/>
          <w:lang w:eastAsia="zh-CN"/>
        </w:rPr>
      </w:pPr>
    </w:p>
    <w:p w14:paraId="1B7A8F6F" w14:textId="77777777" w:rsidR="00CC73A2" w:rsidRPr="002E6C01" w:rsidRDefault="00CC73A2" w:rsidP="00DF10BC">
      <w:pPr>
        <w:ind w:left="0" w:firstLine="0"/>
        <w:rPr>
          <w:rFonts w:ascii="Times New Roman" w:eastAsiaTheme="minorEastAsia" w:hAnsi="Times New Roman"/>
          <w:sz w:val="21"/>
          <w:szCs w:val="21"/>
          <w:lang w:eastAsia="zh-CN"/>
        </w:rPr>
      </w:pPr>
    </w:p>
    <w:p w14:paraId="1D3CFDB4" w14:textId="43B89B32" w:rsidR="00CC73A2" w:rsidRPr="002E6C01" w:rsidRDefault="00CC73A2" w:rsidP="00CC73A2">
      <w:pPr>
        <w:ind w:left="0" w:firstLine="0"/>
        <w:rPr>
          <w:rFonts w:ascii="Times New Roman" w:eastAsiaTheme="minorEastAsia" w:hAnsi="Times New Roman"/>
          <w:b/>
          <w:sz w:val="21"/>
          <w:szCs w:val="21"/>
          <w:u w:val="single"/>
          <w:lang w:eastAsia="zh-CN"/>
        </w:rPr>
      </w:pPr>
      <w:r w:rsidRPr="002E6C01">
        <w:rPr>
          <w:rFonts w:ascii="Times New Roman" w:eastAsiaTheme="minorEastAsia" w:hAnsi="Times New Roman"/>
          <w:b/>
          <w:sz w:val="21"/>
          <w:szCs w:val="21"/>
          <w:u w:val="single"/>
          <w:lang w:eastAsia="zh-CN"/>
        </w:rPr>
        <w:t>UE behaviour in SFBD symbols</w:t>
      </w:r>
    </w:p>
    <w:p w14:paraId="24115AC8" w14:textId="1AEC454C" w:rsidR="00AB4D04" w:rsidRPr="002E6C01" w:rsidRDefault="00AB4D04" w:rsidP="002A5D3E">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Regarding to Alt 4, we further discussed how to schedule a SBFD aware UE on SBFD slot. Four options were raised as shown below:</w:t>
      </w:r>
    </w:p>
    <w:p w14:paraId="14B8F9A4" w14:textId="77777777" w:rsidR="00AB4D04" w:rsidRPr="002E6C01" w:rsidRDefault="00AB4D04" w:rsidP="00AB4D04">
      <w:pPr>
        <w:pStyle w:val="aff0"/>
        <w:numPr>
          <w:ilvl w:val="0"/>
          <w:numId w:val="44"/>
        </w:numPr>
        <w:overflowPunct w:val="0"/>
        <w:autoSpaceDE w:val="0"/>
        <w:autoSpaceDN w:val="0"/>
        <w:adjustRightInd w:val="0"/>
        <w:spacing w:after="180"/>
        <w:ind w:leftChars="0"/>
        <w:contextualSpacing/>
        <w:textAlignment w:val="baseline"/>
        <w:rPr>
          <w:rFonts w:ascii="Times New Roman" w:hAnsi="Times New Roman"/>
          <w:sz w:val="21"/>
          <w:szCs w:val="21"/>
        </w:rPr>
      </w:pPr>
      <w:r w:rsidRPr="002E6C01">
        <w:rPr>
          <w:rFonts w:ascii="Times New Roman" w:hAnsi="Times New Roman"/>
          <w:sz w:val="21"/>
          <w:szCs w:val="21"/>
        </w:rPr>
        <w:t>Option 1: The SBFD aware UE does not expect to be scheduled with UL transmission outside the UL subband or to be scheduled with DL reception within the UL subband in the SBFD symbol</w:t>
      </w:r>
    </w:p>
    <w:p w14:paraId="174DBC0F" w14:textId="77777777" w:rsidR="00AB4D04" w:rsidRPr="002E6C01" w:rsidRDefault="00AB4D04" w:rsidP="00AB4D04">
      <w:pPr>
        <w:pStyle w:val="aff0"/>
        <w:numPr>
          <w:ilvl w:val="0"/>
          <w:numId w:val="44"/>
        </w:numPr>
        <w:overflowPunct w:val="0"/>
        <w:autoSpaceDE w:val="0"/>
        <w:autoSpaceDN w:val="0"/>
        <w:adjustRightInd w:val="0"/>
        <w:spacing w:after="180"/>
        <w:ind w:leftChars="0"/>
        <w:contextualSpacing/>
        <w:textAlignment w:val="baseline"/>
        <w:rPr>
          <w:rFonts w:ascii="Times New Roman" w:hAnsi="Times New Roman"/>
          <w:sz w:val="21"/>
          <w:szCs w:val="21"/>
        </w:rPr>
      </w:pPr>
      <w:r w:rsidRPr="002E6C01">
        <w:rPr>
          <w:rFonts w:ascii="Times New Roman" w:hAnsi="Times New Roman"/>
          <w:sz w:val="21"/>
          <w:szCs w:val="21"/>
        </w:rPr>
        <w:t>Option 2: The SBFD aware UE does not expect to be scheduled with UL transmission outside the UL subband and may be scheduled with DL reception within the UL subband in the SBFD symbol</w:t>
      </w:r>
    </w:p>
    <w:p w14:paraId="1C3436C3" w14:textId="77777777" w:rsidR="00AB4D04" w:rsidRPr="002E6C01" w:rsidRDefault="00AB4D04" w:rsidP="00AB4D04">
      <w:pPr>
        <w:pStyle w:val="aff0"/>
        <w:numPr>
          <w:ilvl w:val="0"/>
          <w:numId w:val="44"/>
        </w:numPr>
        <w:overflowPunct w:val="0"/>
        <w:autoSpaceDE w:val="0"/>
        <w:autoSpaceDN w:val="0"/>
        <w:adjustRightInd w:val="0"/>
        <w:spacing w:after="180"/>
        <w:ind w:leftChars="0"/>
        <w:contextualSpacing/>
        <w:textAlignment w:val="baseline"/>
        <w:rPr>
          <w:rFonts w:ascii="Times New Roman" w:hAnsi="Times New Roman"/>
          <w:sz w:val="21"/>
          <w:szCs w:val="21"/>
        </w:rPr>
      </w:pPr>
      <w:r w:rsidRPr="002E6C01">
        <w:rPr>
          <w:rFonts w:ascii="Times New Roman" w:hAnsi="Times New Roman"/>
          <w:sz w:val="21"/>
          <w:szCs w:val="21"/>
        </w:rPr>
        <w:t>Option 3: The SBFD aware UE does not expect to be scheduled with DL reception within the UL subband and may be scheduled with UL transmission outside the UL subband in the SBFD symbol</w:t>
      </w:r>
    </w:p>
    <w:p w14:paraId="1A2589DE" w14:textId="77777777" w:rsidR="00AB4D04" w:rsidRPr="002E6C01" w:rsidRDefault="00AB4D04" w:rsidP="00AB4D04">
      <w:pPr>
        <w:pStyle w:val="aff0"/>
        <w:numPr>
          <w:ilvl w:val="0"/>
          <w:numId w:val="44"/>
        </w:numPr>
        <w:overflowPunct w:val="0"/>
        <w:autoSpaceDE w:val="0"/>
        <w:autoSpaceDN w:val="0"/>
        <w:adjustRightInd w:val="0"/>
        <w:spacing w:after="180"/>
        <w:ind w:leftChars="0"/>
        <w:contextualSpacing/>
        <w:textAlignment w:val="baseline"/>
        <w:rPr>
          <w:rFonts w:ascii="Times New Roman" w:hAnsi="Times New Roman"/>
          <w:sz w:val="21"/>
          <w:szCs w:val="21"/>
        </w:rPr>
      </w:pPr>
      <w:r w:rsidRPr="002E6C01">
        <w:rPr>
          <w:rFonts w:ascii="Times New Roman" w:hAnsi="Times New Roman"/>
          <w:sz w:val="21"/>
          <w:szCs w:val="21"/>
        </w:rPr>
        <w:t>Option 4: The SBFD aware UE may be scheduled with UL transmission outside the UL subband or DL reception within the UL subband in the SBFD symbol</w:t>
      </w:r>
    </w:p>
    <w:p w14:paraId="752B2F0D" w14:textId="253F64D9" w:rsidR="00AB4D04" w:rsidRPr="002E6C01" w:rsidRDefault="00CC73A2" w:rsidP="002A5D3E">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T</w:t>
      </w:r>
      <w:r w:rsidR="00873EE9" w:rsidRPr="002E6C01">
        <w:rPr>
          <w:rFonts w:ascii="Times New Roman" w:eastAsiaTheme="minorEastAsia" w:hAnsi="Times New Roman"/>
          <w:sz w:val="21"/>
          <w:szCs w:val="21"/>
          <w:lang w:eastAsia="zh-CN"/>
        </w:rPr>
        <w:t>he merits of alt 4, e.g. good interference mitigation, simple UL/DL multiplexing, low latency of random access, come from the deterministic UL subband configuration. The spirit of alt 4 is to confine the uplink transmission within the UL subband. If UL transmission outside the UL subband</w:t>
      </w:r>
      <w:r w:rsidR="00490092" w:rsidRPr="002E6C01">
        <w:rPr>
          <w:rFonts w:ascii="Times New Roman" w:eastAsiaTheme="minorEastAsia" w:hAnsi="Times New Roman"/>
          <w:sz w:val="21"/>
          <w:szCs w:val="21"/>
          <w:lang w:eastAsia="zh-CN"/>
        </w:rPr>
        <w:t xml:space="preserve"> is allowed</w:t>
      </w:r>
      <w:r w:rsidR="00873EE9" w:rsidRPr="002E6C01">
        <w:rPr>
          <w:rFonts w:ascii="Times New Roman" w:eastAsiaTheme="minorEastAsia" w:hAnsi="Times New Roman"/>
          <w:sz w:val="21"/>
          <w:szCs w:val="21"/>
          <w:lang w:eastAsia="zh-CN"/>
        </w:rPr>
        <w:t xml:space="preserve">, it makes the explicit UL subband meaningless. </w:t>
      </w:r>
      <w:r w:rsidR="00ED4186" w:rsidRPr="002E6C01">
        <w:rPr>
          <w:rFonts w:ascii="Times New Roman" w:eastAsiaTheme="minorEastAsia" w:hAnsi="Times New Roman"/>
          <w:sz w:val="21"/>
          <w:szCs w:val="21"/>
          <w:lang w:eastAsia="zh-CN"/>
        </w:rPr>
        <w:t>It is very difficult for gNB to exchange scheduling information for interference mitigation purpose. The intra-subband gNB-to-gNB CLI on the DL subband would significantly degrade</w:t>
      </w:r>
      <w:r w:rsidR="00490092" w:rsidRPr="002E6C01">
        <w:rPr>
          <w:rFonts w:ascii="Times New Roman" w:eastAsiaTheme="minorEastAsia" w:hAnsi="Times New Roman"/>
          <w:sz w:val="21"/>
          <w:szCs w:val="21"/>
          <w:lang w:eastAsia="zh-CN"/>
        </w:rPr>
        <w:t>s</w:t>
      </w:r>
      <w:r w:rsidR="00ED4186" w:rsidRPr="002E6C01">
        <w:rPr>
          <w:rFonts w:ascii="Times New Roman" w:eastAsiaTheme="minorEastAsia" w:hAnsi="Times New Roman"/>
          <w:sz w:val="21"/>
          <w:szCs w:val="21"/>
          <w:lang w:eastAsia="zh-CN"/>
        </w:rPr>
        <w:t xml:space="preserve"> the uplink performance. Actually</w:t>
      </w:r>
      <w:r w:rsidR="008E4B5B" w:rsidRPr="002E6C01">
        <w:rPr>
          <w:rFonts w:ascii="Times New Roman" w:eastAsiaTheme="minorEastAsia" w:hAnsi="Times New Roman"/>
          <w:sz w:val="21"/>
          <w:szCs w:val="21"/>
          <w:lang w:eastAsia="zh-CN"/>
        </w:rPr>
        <w:t>,</w:t>
      </w:r>
      <w:r w:rsidR="00ED4186" w:rsidRPr="002E6C01">
        <w:rPr>
          <w:rFonts w:ascii="Times New Roman" w:eastAsiaTheme="minorEastAsia" w:hAnsi="Times New Roman"/>
          <w:sz w:val="21"/>
          <w:szCs w:val="21"/>
          <w:lang w:eastAsia="zh-CN"/>
        </w:rPr>
        <w:t xml:space="preserve"> from the lessons we learned from Rel-16 CLI, the deployment scenario with adjacent channel gNB-to-gNB CLI is not recommended due to the significant performance degradation. For SBFD operation, the gNB-to-gNB CLI is much more severe as neighbouring gNBs are deployed on the same band. On the other hand, </w:t>
      </w:r>
      <w:r w:rsidR="00490092" w:rsidRPr="002E6C01">
        <w:rPr>
          <w:rFonts w:ascii="Times New Roman" w:eastAsiaTheme="minorEastAsia" w:hAnsi="Times New Roman"/>
          <w:sz w:val="21"/>
          <w:szCs w:val="21"/>
          <w:lang w:eastAsia="zh-CN"/>
        </w:rPr>
        <w:t>it may be</w:t>
      </w:r>
      <w:r w:rsidR="00ED4186" w:rsidRPr="002E6C01">
        <w:rPr>
          <w:rFonts w:ascii="Times New Roman" w:eastAsiaTheme="minorEastAsia" w:hAnsi="Times New Roman"/>
          <w:sz w:val="21"/>
          <w:szCs w:val="21"/>
          <w:lang w:eastAsia="zh-CN"/>
        </w:rPr>
        <w:t xml:space="preserve"> not </w:t>
      </w:r>
      <w:r w:rsidR="00490092" w:rsidRPr="002E6C01">
        <w:rPr>
          <w:rFonts w:ascii="Times New Roman" w:eastAsiaTheme="minorEastAsia" w:hAnsi="Times New Roman"/>
          <w:sz w:val="21"/>
          <w:szCs w:val="21"/>
          <w:lang w:eastAsia="zh-CN"/>
        </w:rPr>
        <w:t xml:space="preserve">necessary to </w:t>
      </w:r>
      <w:r w:rsidR="00ED4186" w:rsidRPr="002E6C01">
        <w:rPr>
          <w:rFonts w:ascii="Times New Roman" w:eastAsiaTheme="minorEastAsia" w:hAnsi="Times New Roman"/>
          <w:sz w:val="21"/>
          <w:szCs w:val="21"/>
          <w:lang w:eastAsia="zh-CN"/>
        </w:rPr>
        <w:t>preclude gNB to schedule DL on the UL subband</w:t>
      </w:r>
      <w:r w:rsidR="00490092" w:rsidRPr="002E6C01">
        <w:rPr>
          <w:rFonts w:ascii="Times New Roman" w:eastAsiaTheme="minorEastAsia" w:hAnsi="Times New Roman"/>
          <w:sz w:val="21"/>
          <w:szCs w:val="21"/>
          <w:lang w:eastAsia="zh-CN"/>
        </w:rPr>
        <w:t>. Actually,</w:t>
      </w:r>
      <w:r w:rsidR="00ED4186" w:rsidRPr="002E6C01">
        <w:rPr>
          <w:rFonts w:ascii="Times New Roman" w:eastAsiaTheme="minorEastAsia" w:hAnsi="Times New Roman"/>
          <w:sz w:val="21"/>
          <w:szCs w:val="21"/>
          <w:lang w:eastAsia="zh-CN"/>
        </w:rPr>
        <w:t xml:space="preserve"> it is the legacy behaviour on DL symbol. The gNB-to-gNB CLI </w:t>
      </w:r>
      <w:r w:rsidR="0091389F" w:rsidRPr="002E6C01">
        <w:rPr>
          <w:rFonts w:ascii="Times New Roman" w:eastAsiaTheme="minorEastAsia" w:hAnsi="Times New Roman"/>
          <w:sz w:val="21"/>
          <w:szCs w:val="21"/>
          <w:lang w:eastAsia="zh-CN"/>
        </w:rPr>
        <w:t>can</w:t>
      </w:r>
      <w:r w:rsidR="00ED4186" w:rsidRPr="002E6C01">
        <w:rPr>
          <w:rFonts w:ascii="Times New Roman" w:eastAsiaTheme="minorEastAsia" w:hAnsi="Times New Roman"/>
          <w:sz w:val="21"/>
          <w:szCs w:val="21"/>
          <w:lang w:eastAsia="zh-CN"/>
        </w:rPr>
        <w:t xml:space="preserve"> be well handle</w:t>
      </w:r>
      <w:r w:rsidR="00490092" w:rsidRPr="002E6C01">
        <w:rPr>
          <w:rFonts w:ascii="Times New Roman" w:eastAsiaTheme="minorEastAsia" w:hAnsi="Times New Roman"/>
          <w:sz w:val="21"/>
          <w:szCs w:val="21"/>
          <w:lang w:eastAsia="zh-CN"/>
        </w:rPr>
        <w:t>d</w:t>
      </w:r>
      <w:r w:rsidR="00ED4186" w:rsidRPr="002E6C01">
        <w:rPr>
          <w:rFonts w:ascii="Times New Roman" w:eastAsiaTheme="minorEastAsia" w:hAnsi="Times New Roman"/>
          <w:sz w:val="21"/>
          <w:szCs w:val="21"/>
          <w:lang w:eastAsia="zh-CN"/>
        </w:rPr>
        <w:t xml:space="preserve"> by the gNB </w:t>
      </w:r>
      <w:r w:rsidR="00490092" w:rsidRPr="002E6C01">
        <w:rPr>
          <w:rFonts w:ascii="Times New Roman" w:eastAsiaTheme="minorEastAsia" w:hAnsi="Times New Roman"/>
          <w:sz w:val="21"/>
          <w:szCs w:val="21"/>
          <w:lang w:eastAsia="zh-CN"/>
        </w:rPr>
        <w:t>via exchanging information of whether DL transmission is intended on the UL subband. For example, if the aggressor cell is going to transmit DL on the UL subband, the victim will not schedule UL transmission on the UL subband.</w:t>
      </w:r>
    </w:p>
    <w:p w14:paraId="6B1582B9" w14:textId="77777777" w:rsidR="00490092" w:rsidRPr="002E6C01" w:rsidRDefault="00490092" w:rsidP="002A5D3E">
      <w:pPr>
        <w:spacing w:beforeLines="50" w:before="120"/>
        <w:ind w:left="0" w:firstLine="0"/>
        <w:rPr>
          <w:rFonts w:ascii="Times New Roman" w:eastAsiaTheme="minorEastAsia" w:hAnsi="Times New Roman"/>
          <w:sz w:val="21"/>
          <w:szCs w:val="21"/>
          <w:lang w:eastAsia="zh-CN"/>
        </w:rPr>
      </w:pPr>
    </w:p>
    <w:p w14:paraId="3FE58118" w14:textId="5D96E902" w:rsidR="00490092" w:rsidRPr="002E6C01" w:rsidRDefault="00490092" w:rsidP="00490092">
      <w:pPr>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 xml:space="preserve">Proposal </w:t>
      </w:r>
      <w:r w:rsidR="0091389F" w:rsidRPr="002E6C01">
        <w:rPr>
          <w:rFonts w:ascii="Times New Roman" w:eastAsiaTheme="minorEastAsia" w:hAnsi="Times New Roman"/>
          <w:b/>
          <w:i/>
          <w:sz w:val="21"/>
          <w:szCs w:val="21"/>
          <w:lang w:eastAsia="zh-CN"/>
        </w:rPr>
        <w:t>6</w:t>
      </w:r>
      <w:r w:rsidRPr="002E6C01">
        <w:rPr>
          <w:rFonts w:ascii="Times New Roman" w:eastAsiaTheme="minorEastAsia" w:hAnsi="Times New Roman"/>
          <w:b/>
          <w:i/>
          <w:sz w:val="21"/>
          <w:szCs w:val="21"/>
          <w:lang w:eastAsia="zh-CN"/>
        </w:rPr>
        <w:t>: For SBFD operation Alt 4, for an SBFD aware UE configured with an UL subband in an SBFD symbol, further study the following two options:</w:t>
      </w:r>
    </w:p>
    <w:p w14:paraId="62963F5F" w14:textId="77777777" w:rsidR="00490092" w:rsidRPr="002E6C01" w:rsidRDefault="00490092" w:rsidP="00490092">
      <w:pPr>
        <w:pStyle w:val="aff0"/>
        <w:numPr>
          <w:ilvl w:val="0"/>
          <w:numId w:val="44"/>
        </w:numPr>
        <w:overflowPunct w:val="0"/>
        <w:autoSpaceDE w:val="0"/>
        <w:autoSpaceDN w:val="0"/>
        <w:adjustRightInd w:val="0"/>
        <w:spacing w:after="180"/>
        <w:ind w:leftChars="0"/>
        <w:contextualSpacing/>
        <w:textAlignment w:val="baseline"/>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Option 1: The SBFD aware UE does not expect to be scheduled with UL transmission outside the UL subband or to be scheduled with DL reception within the UL subband in the SBFD symbol</w:t>
      </w:r>
    </w:p>
    <w:p w14:paraId="390A0E8E" w14:textId="77777777" w:rsidR="00490092" w:rsidRPr="002E6C01" w:rsidRDefault="00490092" w:rsidP="00490092">
      <w:pPr>
        <w:pStyle w:val="aff0"/>
        <w:numPr>
          <w:ilvl w:val="0"/>
          <w:numId w:val="44"/>
        </w:numPr>
        <w:overflowPunct w:val="0"/>
        <w:autoSpaceDE w:val="0"/>
        <w:autoSpaceDN w:val="0"/>
        <w:adjustRightInd w:val="0"/>
        <w:spacing w:after="180"/>
        <w:ind w:leftChars="0"/>
        <w:contextualSpacing/>
        <w:textAlignment w:val="baseline"/>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Option 2: The SBFD aware UE does not expect to be scheduled with UL transmission outside the UL subband and may be scheduled with DL reception within the UL subband in the SBFD symbol</w:t>
      </w:r>
    </w:p>
    <w:p w14:paraId="7709F729" w14:textId="22FA7E37" w:rsidR="00490092" w:rsidRPr="002E6C01" w:rsidRDefault="00490092" w:rsidP="00490092">
      <w:pPr>
        <w:spacing w:beforeLines="50" w:before="120"/>
        <w:ind w:left="0" w:firstLine="0"/>
        <w:rPr>
          <w:rFonts w:ascii="Times New Roman" w:eastAsiaTheme="minorEastAsia" w:hAnsi="Times New Roman"/>
          <w:b/>
          <w:sz w:val="21"/>
          <w:szCs w:val="21"/>
          <w:lang w:eastAsia="zh-CN"/>
        </w:rPr>
      </w:pPr>
    </w:p>
    <w:p w14:paraId="780FDFB2" w14:textId="3D71D05E" w:rsidR="0091389F" w:rsidRPr="002E6C01" w:rsidRDefault="0091389F" w:rsidP="0091389F">
      <w:pPr>
        <w:ind w:left="0" w:firstLine="0"/>
        <w:rPr>
          <w:rFonts w:ascii="Times New Roman" w:eastAsiaTheme="minorEastAsia" w:hAnsi="Times New Roman"/>
          <w:b/>
          <w:sz w:val="21"/>
          <w:szCs w:val="21"/>
          <w:u w:val="single"/>
          <w:lang w:eastAsia="zh-CN"/>
        </w:rPr>
      </w:pPr>
      <w:r w:rsidRPr="002E6C01">
        <w:rPr>
          <w:rFonts w:ascii="Times New Roman" w:eastAsiaTheme="minorEastAsia" w:hAnsi="Times New Roman"/>
          <w:b/>
          <w:sz w:val="21"/>
          <w:szCs w:val="21"/>
          <w:u w:val="single"/>
          <w:lang w:eastAsia="zh-CN"/>
        </w:rPr>
        <w:t>Mechanisms of SBFD operation</w:t>
      </w:r>
    </w:p>
    <w:p w14:paraId="05531C41" w14:textId="105FAA4F" w:rsidR="00B467A0" w:rsidRPr="002E6C01" w:rsidRDefault="00A036A4" w:rsidP="002A5D3E">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In RAN1#1</w:t>
      </w:r>
      <w:r w:rsidR="008B01FB" w:rsidRPr="002E6C01">
        <w:rPr>
          <w:rFonts w:ascii="Times New Roman" w:eastAsiaTheme="minorEastAsia" w:hAnsi="Times New Roman"/>
          <w:sz w:val="21"/>
          <w:szCs w:val="21"/>
          <w:lang w:eastAsia="zh-CN"/>
        </w:rPr>
        <w:t>10bis</w:t>
      </w:r>
      <w:r w:rsidRPr="002E6C01">
        <w:rPr>
          <w:rFonts w:ascii="Times New Roman" w:eastAsiaTheme="minorEastAsia" w:hAnsi="Times New Roman"/>
          <w:sz w:val="21"/>
          <w:szCs w:val="21"/>
          <w:lang w:eastAsia="zh-CN"/>
        </w:rPr>
        <w:t xml:space="preserve"> e-meeting, we discussed SBFD operation with achieving the following agreement:</w:t>
      </w:r>
    </w:p>
    <w:tbl>
      <w:tblPr>
        <w:tblStyle w:val="af1"/>
        <w:tblW w:w="0" w:type="auto"/>
        <w:tblLook w:val="04A0" w:firstRow="1" w:lastRow="0" w:firstColumn="1" w:lastColumn="0" w:noHBand="0" w:noVBand="1"/>
      </w:tblPr>
      <w:tblGrid>
        <w:gridCol w:w="9631"/>
      </w:tblGrid>
      <w:tr w:rsidR="00A036A4" w:rsidRPr="002E6C01" w14:paraId="6F3CA22D" w14:textId="77777777" w:rsidTr="00A036A4">
        <w:tc>
          <w:tcPr>
            <w:tcW w:w="9631" w:type="dxa"/>
          </w:tcPr>
          <w:p w14:paraId="6C2EA874" w14:textId="77777777" w:rsidR="008B01FB" w:rsidRPr="002E6C01" w:rsidRDefault="008B01FB" w:rsidP="008B01FB">
            <w:pPr>
              <w:jc w:val="both"/>
              <w:rPr>
                <w:rFonts w:ascii="Times New Roman" w:eastAsia="Malgun Gothic" w:hAnsi="Times New Roman"/>
                <w:b/>
                <w:sz w:val="21"/>
                <w:szCs w:val="21"/>
                <w:highlight w:val="green"/>
                <w:lang w:eastAsia="zh-CN"/>
              </w:rPr>
            </w:pPr>
            <w:r w:rsidRPr="002E6C01">
              <w:rPr>
                <w:rFonts w:ascii="Times New Roman" w:eastAsia="Malgun Gothic" w:hAnsi="Times New Roman"/>
                <w:b/>
                <w:sz w:val="21"/>
                <w:szCs w:val="21"/>
                <w:highlight w:val="green"/>
                <w:lang w:eastAsia="zh-CN"/>
              </w:rPr>
              <w:t>Agreement</w:t>
            </w:r>
          </w:p>
          <w:p w14:paraId="4DC3E533" w14:textId="4744F4E9" w:rsidR="00A036A4" w:rsidRPr="002E6C01" w:rsidRDefault="008B01FB" w:rsidP="008B01FB">
            <w:pPr>
              <w:ind w:left="0" w:firstLine="0"/>
              <w:jc w:val="both"/>
              <w:rPr>
                <w:rFonts w:ascii="Times New Roman" w:eastAsiaTheme="minorEastAsia" w:hAnsi="Times New Roman"/>
                <w:sz w:val="21"/>
                <w:szCs w:val="21"/>
                <w:lang w:eastAsia="zh-CN"/>
              </w:rPr>
            </w:pPr>
            <w:r w:rsidRPr="002E6C01">
              <w:rPr>
                <w:rFonts w:ascii="Times New Roman" w:hAnsi="Times New Roman"/>
                <w:sz w:val="21"/>
                <w:szCs w:val="21"/>
              </w:rPr>
              <w:t xml:space="preserve">For SBFD operation within a TDD carrier, </w:t>
            </w:r>
            <w:r w:rsidRPr="002E6C01">
              <w:rPr>
                <w:rFonts w:ascii="Times New Roman" w:eastAsia="Malgun Gothic" w:hAnsi="Times New Roman"/>
                <w:sz w:val="21"/>
                <w:szCs w:val="21"/>
                <w:lang w:eastAsia="zh-CN"/>
              </w:rPr>
              <w:t xml:space="preserve">it is agreed that </w:t>
            </w:r>
            <w:r w:rsidRPr="002E6C01">
              <w:rPr>
                <w:rFonts w:ascii="Times New Roman" w:hAnsi="Times New Roman"/>
                <w:sz w:val="21"/>
                <w:szCs w:val="21"/>
              </w:rPr>
              <w:t>SBFD</w:t>
            </w:r>
            <w:r w:rsidRPr="002E6C01">
              <w:rPr>
                <w:rFonts w:ascii="Times New Roman" w:eastAsia="Malgun Gothic" w:hAnsi="Times New Roman"/>
                <w:sz w:val="21"/>
                <w:szCs w:val="21"/>
                <w:lang w:eastAsia="zh-CN"/>
              </w:rPr>
              <w:t xml:space="preserve"> scheme</w:t>
            </w:r>
            <w:r w:rsidRPr="002E6C01">
              <w:rPr>
                <w:rFonts w:ascii="Times New Roman" w:hAnsi="Times New Roman"/>
                <w:sz w:val="21"/>
                <w:szCs w:val="21"/>
              </w:rPr>
              <w:t xml:space="preserve"> </w:t>
            </w:r>
            <w:r w:rsidRPr="002E6C01">
              <w:rPr>
                <w:rFonts w:ascii="Times New Roman" w:eastAsia="Malgun Gothic" w:hAnsi="Times New Roman"/>
                <w:sz w:val="21"/>
                <w:szCs w:val="21"/>
                <w:lang w:eastAsia="zh-CN"/>
              </w:rPr>
              <w:t>within</w:t>
            </w:r>
            <w:r w:rsidRPr="002E6C01">
              <w:rPr>
                <w:rFonts w:ascii="Times New Roman" w:hAnsi="Times New Roman"/>
                <w:sz w:val="21"/>
                <w:szCs w:val="21"/>
              </w:rPr>
              <w:t xml:space="preserve"> a single configured DL and UL BWP pair with aligned center frequencies </w:t>
            </w:r>
            <w:r w:rsidRPr="002E6C01">
              <w:rPr>
                <w:rFonts w:ascii="Times New Roman" w:eastAsia="Malgun Gothic" w:hAnsi="Times New Roman"/>
                <w:sz w:val="21"/>
                <w:szCs w:val="21"/>
                <w:lang w:eastAsia="zh-CN"/>
              </w:rPr>
              <w:t xml:space="preserve">is the </w:t>
            </w:r>
            <w:r w:rsidRPr="002E6C01">
              <w:rPr>
                <w:rFonts w:ascii="Times New Roman" w:hAnsi="Times New Roman"/>
                <w:sz w:val="21"/>
                <w:szCs w:val="21"/>
              </w:rPr>
              <w:t>baseline.</w:t>
            </w:r>
          </w:p>
        </w:tc>
      </w:tr>
    </w:tbl>
    <w:p w14:paraId="119D8092" w14:textId="227C903F" w:rsidR="008770F2" w:rsidRPr="002E6C01" w:rsidRDefault="008770F2" w:rsidP="002A5D3E">
      <w:pPr>
        <w:spacing w:beforeLines="50" w:before="120"/>
        <w:ind w:left="0" w:firstLine="0"/>
        <w:rPr>
          <w:rFonts w:ascii="Times New Roman" w:eastAsiaTheme="minorEastAsia" w:hAnsi="Times New Roman"/>
          <w:sz w:val="21"/>
          <w:szCs w:val="21"/>
          <w:lang w:eastAsia="zh-CN"/>
        </w:rPr>
      </w:pPr>
    </w:p>
    <w:p w14:paraId="2868B456" w14:textId="6CF48584" w:rsidR="00A036A4" w:rsidRPr="002E6C01" w:rsidRDefault="00605E45" w:rsidP="002A5D3E">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Additionally, another</w:t>
      </w:r>
      <w:r w:rsidR="00A036A4" w:rsidRPr="002E6C01">
        <w:rPr>
          <w:rFonts w:ascii="Times New Roman" w:eastAsiaTheme="minorEastAsia" w:hAnsi="Times New Roman"/>
          <w:sz w:val="21"/>
          <w:szCs w:val="21"/>
          <w:lang w:eastAsia="zh-CN"/>
        </w:rPr>
        <w:t xml:space="preserve"> potential solution </w:t>
      </w:r>
      <w:r w:rsidR="00FA6020" w:rsidRPr="002E6C01">
        <w:rPr>
          <w:rFonts w:ascii="Times New Roman" w:eastAsiaTheme="minorEastAsia" w:hAnsi="Times New Roman"/>
          <w:sz w:val="21"/>
          <w:szCs w:val="21"/>
          <w:lang w:eastAsia="zh-CN"/>
        </w:rPr>
        <w:t>for SBFD operation within a TDD carrier is BWP-based SBFD. The basic idea is to introduce a UE capability of simultaneously supporting multiple active BWP pairs.</w:t>
      </w:r>
      <w:r w:rsidR="00B66D5A" w:rsidRPr="002E6C01">
        <w:rPr>
          <w:rFonts w:ascii="Times New Roman" w:eastAsiaTheme="minorEastAsia" w:hAnsi="Times New Roman"/>
          <w:sz w:val="21"/>
          <w:szCs w:val="21"/>
          <w:lang w:eastAsia="zh-CN"/>
        </w:rPr>
        <w:t xml:space="preserve"> However, it would be a stringent requirement on UE capability which needs careful and comprehensive study. Secondly, it will introduce BWP switching delay inevitable. The delay comes from </w:t>
      </w:r>
      <w:r w:rsidR="00C536A5" w:rsidRPr="002E6C01">
        <w:rPr>
          <w:rFonts w:ascii="Times New Roman" w:eastAsiaTheme="minorEastAsia" w:hAnsi="Times New Roman"/>
          <w:sz w:val="21"/>
          <w:szCs w:val="21"/>
          <w:lang w:eastAsia="zh-CN"/>
        </w:rPr>
        <w:t xml:space="preserve">switching </w:t>
      </w:r>
      <w:r w:rsidR="002621E0" w:rsidRPr="002E6C01">
        <w:rPr>
          <w:rFonts w:ascii="Times New Roman" w:eastAsiaTheme="minorEastAsia" w:hAnsi="Times New Roman"/>
          <w:sz w:val="21"/>
          <w:szCs w:val="21"/>
          <w:lang w:eastAsia="zh-CN"/>
        </w:rPr>
        <w:t xml:space="preserve">between </w:t>
      </w:r>
      <w:r w:rsidR="00B66D5A" w:rsidRPr="002E6C01">
        <w:rPr>
          <w:rFonts w:ascii="Times New Roman" w:eastAsiaTheme="minorEastAsia" w:hAnsi="Times New Roman"/>
          <w:sz w:val="21"/>
          <w:szCs w:val="21"/>
          <w:lang w:eastAsia="zh-CN"/>
        </w:rPr>
        <w:t xml:space="preserve">the normal DL BWP </w:t>
      </w:r>
      <w:r w:rsidR="002621E0" w:rsidRPr="002E6C01">
        <w:rPr>
          <w:rFonts w:ascii="Times New Roman" w:eastAsiaTheme="minorEastAsia" w:hAnsi="Times New Roman"/>
          <w:sz w:val="21"/>
          <w:szCs w:val="21"/>
          <w:lang w:eastAsia="zh-CN"/>
        </w:rPr>
        <w:t>and</w:t>
      </w:r>
      <w:r w:rsidR="00B66D5A" w:rsidRPr="002E6C01">
        <w:rPr>
          <w:rFonts w:ascii="Times New Roman" w:eastAsiaTheme="minorEastAsia" w:hAnsi="Times New Roman"/>
          <w:sz w:val="21"/>
          <w:szCs w:val="21"/>
          <w:lang w:eastAsia="zh-CN"/>
        </w:rPr>
        <w:t xml:space="preserve"> the duplex-DL BWP, vice versa. One example is shown as below. The delay components need further study as it is different from DL-DL BWP switching or UL-UL BWP switching. At least it needs more time on transmitter and receiver transition additionally.</w:t>
      </w:r>
    </w:p>
    <w:p w14:paraId="697F48EB" w14:textId="62CC99AE" w:rsidR="00A036A4" w:rsidRPr="002E6C01" w:rsidRDefault="00B66D5A" w:rsidP="00B66D5A">
      <w:pPr>
        <w:spacing w:beforeLines="50" w:before="120"/>
        <w:ind w:left="0" w:firstLine="0"/>
        <w:jc w:val="center"/>
        <w:rPr>
          <w:rFonts w:ascii="Times New Roman" w:hAnsi="Times New Roman"/>
          <w:sz w:val="21"/>
          <w:szCs w:val="21"/>
        </w:rPr>
      </w:pPr>
      <w:r w:rsidRPr="002E6C01">
        <w:rPr>
          <w:rFonts w:ascii="Times New Roman" w:hAnsi="Times New Roman"/>
          <w:sz w:val="21"/>
          <w:szCs w:val="21"/>
        </w:rPr>
        <w:object w:dxaOrig="10411" w:dyaOrig="5131" w14:anchorId="02D24C71">
          <v:shape id="_x0000_i1029" type="#_x0000_t75" style="width:304.35pt;height:149.6pt" o:ole="">
            <v:imagedata r:id="rId17" o:title=""/>
          </v:shape>
          <o:OLEObject Type="Embed" ProgID="Visio.Drawing.15" ShapeID="_x0000_i1029" DrawAspect="Content" ObjectID="_1729341454" r:id="rId18"/>
        </w:object>
      </w:r>
    </w:p>
    <w:p w14:paraId="0AF3651B" w14:textId="73F2797B" w:rsidR="0093616F" w:rsidRPr="002E6C01" w:rsidRDefault="0093616F" w:rsidP="0093616F">
      <w:pPr>
        <w:spacing w:beforeLines="50" w:before="120"/>
        <w:ind w:left="0" w:firstLine="0"/>
        <w:jc w:val="center"/>
        <w:rPr>
          <w:rFonts w:ascii="Times New Roman" w:hAnsi="Times New Roman"/>
          <w:sz w:val="21"/>
          <w:szCs w:val="21"/>
        </w:rPr>
      </w:pPr>
      <w:r w:rsidRPr="002E6C01">
        <w:rPr>
          <w:rFonts w:ascii="Times New Roman" w:hAnsi="Times New Roman"/>
          <w:sz w:val="21"/>
          <w:szCs w:val="21"/>
        </w:rPr>
        <w:t xml:space="preserve">Figure </w:t>
      </w:r>
      <w:r w:rsidR="00644766" w:rsidRPr="002E6C01">
        <w:rPr>
          <w:rFonts w:ascii="Times New Roman" w:hAnsi="Times New Roman"/>
          <w:sz w:val="21"/>
          <w:szCs w:val="21"/>
        </w:rPr>
        <w:t>5</w:t>
      </w:r>
      <w:r w:rsidRPr="002E6C01">
        <w:rPr>
          <w:rFonts w:ascii="Times New Roman" w:hAnsi="Times New Roman"/>
          <w:sz w:val="21"/>
          <w:szCs w:val="21"/>
        </w:rPr>
        <w:t>: Delay of BWP based SBFD</w:t>
      </w:r>
    </w:p>
    <w:p w14:paraId="5E5A119E" w14:textId="2A97D47C" w:rsidR="00B66D5A" w:rsidRPr="002E6C01" w:rsidRDefault="00B66D5A" w:rsidP="00B66D5A">
      <w:pPr>
        <w:spacing w:beforeLines="50" w:before="120"/>
        <w:ind w:left="0" w:firstLine="0"/>
        <w:rPr>
          <w:rFonts w:ascii="Times New Roman" w:eastAsiaTheme="minorEastAsia" w:hAnsi="Times New Roman"/>
          <w:sz w:val="21"/>
          <w:szCs w:val="21"/>
          <w:lang w:eastAsia="zh-CN"/>
        </w:rPr>
      </w:pPr>
      <w:r w:rsidRPr="002E6C01">
        <w:rPr>
          <w:rFonts w:ascii="Times New Roman" w:hAnsi="Times New Roman"/>
          <w:sz w:val="21"/>
          <w:szCs w:val="21"/>
        </w:rPr>
        <w:t xml:space="preserve">Last but not least, </w:t>
      </w:r>
      <w:r w:rsidRPr="002E6C01">
        <w:rPr>
          <w:rFonts w:ascii="Times New Roman" w:eastAsiaTheme="minorEastAsia" w:hAnsi="Times New Roman"/>
          <w:sz w:val="21"/>
          <w:szCs w:val="21"/>
          <w:lang w:eastAsia="zh-CN"/>
        </w:rPr>
        <w:t>one basic idea behind BWP based SBFD is to configure TDD UL DL configuration per BWP. It is a fundamental change on TDD UL DL configuration as currently it is configured per cell. UE firstly determines the slot type and direction, i.e. DL, UL or flexible, then it determines UL or DL BWP is applied. If TDD UL-DL configuration is configured per BWP, the standard impacts may be uncontrollable.</w:t>
      </w:r>
    </w:p>
    <w:p w14:paraId="269AC712" w14:textId="3B7465F0" w:rsidR="00B66D5A" w:rsidRPr="002E6C01" w:rsidRDefault="00B66D5A" w:rsidP="00B66D5A">
      <w:pPr>
        <w:spacing w:beforeLines="50" w:before="120"/>
        <w:ind w:left="0" w:firstLine="0"/>
        <w:rPr>
          <w:rFonts w:ascii="Times New Roman" w:eastAsiaTheme="minorEastAsia" w:hAnsi="Times New Roman"/>
          <w:b/>
          <w:i/>
          <w:sz w:val="21"/>
          <w:szCs w:val="21"/>
          <w:lang w:eastAsia="zh-CN"/>
        </w:rPr>
      </w:pPr>
    </w:p>
    <w:p w14:paraId="431FA321" w14:textId="31426F03" w:rsidR="00B66D5A" w:rsidRPr="002E6C01" w:rsidRDefault="0067089A" w:rsidP="00B66D5A">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Based on the aforementioned analyses</w:t>
      </w:r>
      <w:r w:rsidR="001248E7" w:rsidRPr="002E6C01">
        <w:rPr>
          <w:rFonts w:ascii="Times New Roman" w:eastAsiaTheme="minorEastAsia" w:hAnsi="Times New Roman"/>
          <w:sz w:val="21"/>
          <w:szCs w:val="21"/>
          <w:lang w:eastAsia="zh-CN"/>
        </w:rPr>
        <w:t xml:space="preserve">, </w:t>
      </w:r>
      <w:r w:rsidR="00605E45" w:rsidRPr="002E6C01">
        <w:rPr>
          <w:rFonts w:ascii="Times New Roman" w:eastAsiaTheme="minorEastAsia" w:hAnsi="Times New Roman"/>
          <w:sz w:val="21"/>
          <w:szCs w:val="21"/>
          <w:lang w:eastAsia="zh-CN"/>
        </w:rPr>
        <w:t>BWP-based SBFD operation should be precluded</w:t>
      </w:r>
      <w:r w:rsidR="001248E7" w:rsidRPr="002E6C01">
        <w:rPr>
          <w:rFonts w:ascii="Times New Roman" w:eastAsiaTheme="minorEastAsia" w:hAnsi="Times New Roman"/>
          <w:sz w:val="21"/>
          <w:szCs w:val="21"/>
          <w:lang w:eastAsia="zh-CN"/>
        </w:rPr>
        <w:t>:</w:t>
      </w:r>
    </w:p>
    <w:p w14:paraId="5A476782" w14:textId="0EA05D2E" w:rsidR="001248E7" w:rsidRPr="002E6C01" w:rsidRDefault="001248E7" w:rsidP="00B66D5A">
      <w:pPr>
        <w:spacing w:beforeLines="50" w:before="120"/>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 xml:space="preserve">Proposal </w:t>
      </w:r>
      <w:r w:rsidR="003E32F2" w:rsidRPr="002E6C01">
        <w:rPr>
          <w:rFonts w:ascii="Times New Roman" w:eastAsiaTheme="minorEastAsia" w:hAnsi="Times New Roman"/>
          <w:b/>
          <w:i/>
          <w:sz w:val="21"/>
          <w:szCs w:val="21"/>
          <w:lang w:eastAsia="zh-CN"/>
        </w:rPr>
        <w:t>7</w:t>
      </w:r>
      <w:r w:rsidRPr="002E6C01">
        <w:rPr>
          <w:rFonts w:ascii="Times New Roman" w:eastAsiaTheme="minorEastAsia" w:hAnsi="Times New Roman"/>
          <w:b/>
          <w:i/>
          <w:sz w:val="21"/>
          <w:szCs w:val="21"/>
          <w:lang w:eastAsia="zh-CN"/>
        </w:rPr>
        <w:t xml:space="preserve">: </w:t>
      </w:r>
      <w:r w:rsidR="00605E45" w:rsidRPr="002E6C01">
        <w:rPr>
          <w:rFonts w:ascii="Times New Roman" w:eastAsiaTheme="minorEastAsia" w:hAnsi="Times New Roman"/>
          <w:b/>
          <w:i/>
          <w:sz w:val="21"/>
          <w:szCs w:val="21"/>
          <w:lang w:eastAsia="zh-CN"/>
        </w:rPr>
        <w:t>BWP-based SBFD operation is not supported in Rel-18 duplex enhancement</w:t>
      </w:r>
      <w:r w:rsidRPr="002E6C01">
        <w:rPr>
          <w:rFonts w:ascii="Times New Roman" w:eastAsiaTheme="minorEastAsia" w:hAnsi="Times New Roman"/>
          <w:b/>
          <w:i/>
          <w:sz w:val="21"/>
          <w:szCs w:val="21"/>
          <w:lang w:eastAsia="zh-CN"/>
        </w:rPr>
        <w:t>.</w:t>
      </w:r>
    </w:p>
    <w:p w14:paraId="06AE1A65" w14:textId="77777777" w:rsidR="00937395" w:rsidRPr="002E6C01" w:rsidRDefault="00937395" w:rsidP="00B66D5A">
      <w:pPr>
        <w:spacing w:beforeLines="50" w:before="120"/>
        <w:ind w:left="0" w:firstLine="0"/>
        <w:rPr>
          <w:rFonts w:ascii="Times New Roman" w:eastAsiaTheme="minorEastAsia" w:hAnsi="Times New Roman"/>
          <w:sz w:val="21"/>
          <w:szCs w:val="21"/>
          <w:lang w:eastAsia="zh-CN"/>
        </w:rPr>
      </w:pPr>
    </w:p>
    <w:p w14:paraId="3DE573DD" w14:textId="1A1753F0" w:rsidR="00B66D5A" w:rsidRPr="002E6C01" w:rsidRDefault="00B66D5A" w:rsidP="00B66D5A">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Beyond </w:t>
      </w:r>
      <w:r w:rsidRPr="002E6C01">
        <w:rPr>
          <w:rFonts w:ascii="Times New Roman" w:eastAsia="Malgun Gothic" w:hAnsi="Times New Roman"/>
          <w:sz w:val="21"/>
          <w:szCs w:val="21"/>
          <w:lang w:eastAsia="zh-CN"/>
        </w:rPr>
        <w:t>SBFD operation within a TDD carrier, it was also discussed that SBFD operation across carriers</w:t>
      </w:r>
      <w:r w:rsidR="00DA25DC" w:rsidRPr="002E6C01">
        <w:rPr>
          <w:rFonts w:ascii="Times New Roman" w:eastAsia="Malgun Gothic" w:hAnsi="Times New Roman"/>
          <w:sz w:val="21"/>
          <w:szCs w:val="21"/>
          <w:lang w:eastAsia="zh-CN"/>
        </w:rPr>
        <w:t xml:space="preserve">, called HDCA-SBFD. The nature of HDCA-SBFD is to regard carrier as subband and </w:t>
      </w:r>
      <w:r w:rsidR="003A015D" w:rsidRPr="002E6C01">
        <w:rPr>
          <w:rFonts w:ascii="Times New Roman" w:eastAsia="Malgun Gothic" w:hAnsi="Times New Roman"/>
          <w:sz w:val="21"/>
          <w:szCs w:val="21"/>
          <w:lang w:eastAsia="zh-CN"/>
        </w:rPr>
        <w:t xml:space="preserve">allow directional conflicts between carriers within the same band. However, we note that there is nothing about HDCA-SBFD in the SID of Rel-18 duplex enhancement. From this perspective, it is </w:t>
      </w:r>
      <w:r w:rsidR="00C536A5" w:rsidRPr="002E6C01">
        <w:rPr>
          <w:rFonts w:ascii="Times New Roman" w:eastAsia="Malgun Gothic" w:hAnsi="Times New Roman"/>
          <w:sz w:val="21"/>
          <w:szCs w:val="21"/>
          <w:lang w:eastAsia="zh-CN"/>
        </w:rPr>
        <w:t>out of</w:t>
      </w:r>
      <w:r w:rsidR="003A015D" w:rsidRPr="002E6C01">
        <w:rPr>
          <w:rFonts w:ascii="Times New Roman" w:eastAsia="Malgun Gothic" w:hAnsi="Times New Roman"/>
          <w:sz w:val="21"/>
          <w:szCs w:val="21"/>
          <w:lang w:eastAsia="zh-CN"/>
        </w:rPr>
        <w:t xml:space="preserve"> scope. On the other hand, we don’t see any bonus compared to single carrier mechanism.  Furthermore, </w:t>
      </w:r>
      <w:r w:rsidR="003A015D" w:rsidRPr="002E6C01">
        <w:rPr>
          <w:rFonts w:ascii="Times New Roman" w:eastAsiaTheme="minorEastAsia" w:hAnsi="Times New Roman"/>
          <w:sz w:val="21"/>
          <w:szCs w:val="21"/>
          <w:lang w:eastAsia="zh-CN"/>
        </w:rPr>
        <w:t xml:space="preserve">we need to define new UE behaviour for supporting HDCA-SBFD, e.g. currently it is not allowed different directions on carriers within the same band. We may need to study/define the UE behaviour case by case, e.g. Semi-SFI+Semi-SFI, Semi-SFI+Dynamic SFI, Dynamic SFI + Semi-SFI, Dynamic SFI + Dynamic SFI. It will introduce jumbo standard workload. </w:t>
      </w:r>
      <w:r w:rsidR="00AE735C" w:rsidRPr="002E6C01">
        <w:rPr>
          <w:rFonts w:ascii="Times New Roman" w:eastAsiaTheme="minorEastAsia" w:hAnsi="Times New Roman"/>
          <w:sz w:val="21"/>
          <w:szCs w:val="21"/>
          <w:lang w:eastAsia="zh-CN"/>
        </w:rPr>
        <w:t xml:space="preserve"> </w:t>
      </w:r>
      <w:r w:rsidR="009F5A0F" w:rsidRPr="002E6C01">
        <w:rPr>
          <w:rFonts w:ascii="Times New Roman" w:eastAsiaTheme="minorEastAsia" w:hAnsi="Times New Roman"/>
          <w:sz w:val="21"/>
          <w:szCs w:val="21"/>
          <w:lang w:eastAsia="zh-CN"/>
        </w:rPr>
        <w:t>Furthermore, the carrier used as UL subband basically has an UL dominated TDD-UL-DL configuration. Considering the carrier is also configured to the other UEs, including legacy UE, it will introduce improper TDD configuration for the non-target UE.</w:t>
      </w:r>
    </w:p>
    <w:p w14:paraId="33E4B8CC" w14:textId="0C7864C5" w:rsidR="00B467A0" w:rsidRPr="002E6C01" w:rsidRDefault="00B467A0" w:rsidP="00B66D5A">
      <w:pPr>
        <w:spacing w:beforeLines="50" w:before="120"/>
        <w:ind w:left="0" w:firstLine="0"/>
        <w:rPr>
          <w:rFonts w:ascii="Times New Roman" w:eastAsiaTheme="minorEastAsia" w:hAnsi="Times New Roman"/>
          <w:sz w:val="21"/>
          <w:szCs w:val="21"/>
          <w:lang w:eastAsia="zh-CN"/>
        </w:rPr>
      </w:pPr>
    </w:p>
    <w:p w14:paraId="1451551F" w14:textId="6917C472" w:rsidR="003A015D" w:rsidRPr="002E6C01" w:rsidRDefault="003A015D" w:rsidP="003A015D">
      <w:pPr>
        <w:spacing w:beforeLines="50" w:before="120"/>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 xml:space="preserve">Proposal </w:t>
      </w:r>
      <w:r w:rsidR="003E32F2" w:rsidRPr="002E6C01">
        <w:rPr>
          <w:rFonts w:ascii="Times New Roman" w:eastAsiaTheme="minorEastAsia" w:hAnsi="Times New Roman"/>
          <w:b/>
          <w:i/>
          <w:sz w:val="21"/>
          <w:szCs w:val="21"/>
          <w:lang w:eastAsia="zh-CN"/>
        </w:rPr>
        <w:t>8</w:t>
      </w:r>
      <w:r w:rsidRPr="002E6C01">
        <w:rPr>
          <w:rFonts w:ascii="Times New Roman" w:eastAsiaTheme="minorEastAsia" w:hAnsi="Times New Roman"/>
          <w:b/>
          <w:i/>
          <w:sz w:val="21"/>
          <w:szCs w:val="21"/>
          <w:lang w:eastAsia="zh-CN"/>
        </w:rPr>
        <w:t>: Half duplex CA based SBFD operation is not supported</w:t>
      </w:r>
      <w:r w:rsidR="00605E45" w:rsidRPr="002E6C01">
        <w:rPr>
          <w:rFonts w:ascii="Times New Roman" w:eastAsiaTheme="minorEastAsia" w:hAnsi="Times New Roman"/>
          <w:b/>
          <w:i/>
          <w:sz w:val="21"/>
          <w:szCs w:val="21"/>
          <w:lang w:eastAsia="zh-CN"/>
        </w:rPr>
        <w:t xml:space="preserve"> in Rel-18 duplex enhancement</w:t>
      </w:r>
      <w:r w:rsidRPr="002E6C01">
        <w:rPr>
          <w:rFonts w:ascii="Times New Roman" w:eastAsiaTheme="minorEastAsia" w:hAnsi="Times New Roman"/>
          <w:b/>
          <w:i/>
          <w:sz w:val="21"/>
          <w:szCs w:val="21"/>
          <w:lang w:eastAsia="zh-CN"/>
        </w:rPr>
        <w:t>.</w:t>
      </w:r>
    </w:p>
    <w:p w14:paraId="01BE8A93" w14:textId="5D48E4E7" w:rsidR="003A015D" w:rsidRPr="002E6C01" w:rsidRDefault="003A015D" w:rsidP="00B66D5A">
      <w:pPr>
        <w:spacing w:beforeLines="50" w:before="120"/>
        <w:ind w:left="0" w:firstLine="0"/>
        <w:rPr>
          <w:rFonts w:ascii="Times New Roman" w:eastAsiaTheme="minorEastAsia" w:hAnsi="Times New Roman"/>
          <w:sz w:val="21"/>
          <w:szCs w:val="21"/>
          <w:lang w:eastAsia="zh-CN"/>
        </w:rPr>
      </w:pPr>
    </w:p>
    <w:p w14:paraId="70F29EA8" w14:textId="2E733237" w:rsidR="00605E45" w:rsidRPr="002E6C01" w:rsidRDefault="00605E45" w:rsidP="00605E45">
      <w:pPr>
        <w:ind w:left="0" w:firstLine="0"/>
        <w:rPr>
          <w:rFonts w:ascii="Times New Roman" w:eastAsiaTheme="minorEastAsia" w:hAnsi="Times New Roman"/>
          <w:b/>
          <w:sz w:val="21"/>
          <w:szCs w:val="21"/>
          <w:u w:val="single"/>
          <w:lang w:eastAsia="zh-CN"/>
        </w:rPr>
      </w:pPr>
      <w:r w:rsidRPr="002E6C01">
        <w:rPr>
          <w:rFonts w:ascii="Times New Roman" w:eastAsiaTheme="minorEastAsia" w:hAnsi="Times New Roman"/>
          <w:b/>
          <w:sz w:val="21"/>
          <w:szCs w:val="21"/>
          <w:u w:val="single"/>
          <w:lang w:eastAsia="zh-CN"/>
        </w:rPr>
        <w:t>Scheduling aspects related to SBFD</w:t>
      </w:r>
    </w:p>
    <w:p w14:paraId="508253A0" w14:textId="77777777" w:rsidR="009F5A0F" w:rsidRPr="002E6C01" w:rsidRDefault="009F5A0F" w:rsidP="00B66D5A">
      <w:pPr>
        <w:spacing w:beforeLines="50" w:before="120"/>
        <w:ind w:left="0" w:firstLine="0"/>
        <w:rPr>
          <w:rFonts w:ascii="Times New Roman" w:eastAsiaTheme="minorEastAsia" w:hAnsi="Times New Roman"/>
          <w:sz w:val="21"/>
          <w:szCs w:val="21"/>
          <w:lang w:eastAsia="zh-CN"/>
        </w:rPr>
      </w:pPr>
    </w:p>
    <w:p w14:paraId="0CC231A4" w14:textId="401C4CCB" w:rsidR="00DF33AC" w:rsidRPr="002E6C01" w:rsidRDefault="00CA4F36" w:rsidP="002A5D3E">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For unpaired spectrum, </w:t>
      </w:r>
      <w:r w:rsidR="00400206" w:rsidRPr="002E6C01">
        <w:rPr>
          <w:rFonts w:ascii="Times New Roman" w:eastAsiaTheme="minorEastAsia" w:hAnsi="Times New Roman"/>
          <w:sz w:val="21"/>
          <w:szCs w:val="21"/>
          <w:lang w:eastAsia="zh-CN"/>
        </w:rPr>
        <w:t>guard period</w:t>
      </w:r>
      <w:r w:rsidRPr="002E6C01">
        <w:rPr>
          <w:rFonts w:ascii="Times New Roman" w:eastAsiaTheme="minorEastAsia" w:hAnsi="Times New Roman"/>
          <w:sz w:val="21"/>
          <w:szCs w:val="21"/>
          <w:lang w:eastAsia="zh-CN"/>
        </w:rPr>
        <w:t xml:space="preserve"> is needed between DL </w:t>
      </w:r>
      <w:r w:rsidR="00BE55E9" w:rsidRPr="002E6C01">
        <w:rPr>
          <w:rFonts w:ascii="Times New Roman" w:eastAsiaTheme="minorEastAsia" w:hAnsi="Times New Roman"/>
          <w:sz w:val="21"/>
          <w:szCs w:val="21"/>
          <w:lang w:eastAsia="zh-CN"/>
        </w:rPr>
        <w:t xml:space="preserve">region </w:t>
      </w:r>
      <w:r w:rsidRPr="002E6C01">
        <w:rPr>
          <w:rFonts w:ascii="Times New Roman" w:eastAsiaTheme="minorEastAsia" w:hAnsi="Times New Roman"/>
          <w:sz w:val="21"/>
          <w:szCs w:val="21"/>
          <w:lang w:eastAsia="zh-CN"/>
        </w:rPr>
        <w:t>and UL</w:t>
      </w:r>
      <w:r w:rsidR="00BE55E9" w:rsidRPr="002E6C01">
        <w:rPr>
          <w:rFonts w:ascii="Times New Roman" w:eastAsiaTheme="minorEastAsia" w:hAnsi="Times New Roman"/>
          <w:sz w:val="21"/>
          <w:szCs w:val="21"/>
          <w:lang w:eastAsia="zh-CN"/>
        </w:rPr>
        <w:t xml:space="preserve"> region</w:t>
      </w:r>
      <w:r w:rsidRPr="002E6C01">
        <w:rPr>
          <w:rFonts w:ascii="Times New Roman" w:eastAsiaTheme="minorEastAsia" w:hAnsi="Times New Roman"/>
          <w:sz w:val="21"/>
          <w:szCs w:val="21"/>
          <w:lang w:eastAsia="zh-CN"/>
        </w:rPr>
        <w:t>.</w:t>
      </w:r>
      <w:r w:rsidR="00400206" w:rsidRPr="002E6C01">
        <w:rPr>
          <w:rFonts w:ascii="Times New Roman" w:eastAsiaTheme="minorEastAsia" w:hAnsi="Times New Roman"/>
          <w:sz w:val="21"/>
          <w:szCs w:val="21"/>
          <w:lang w:eastAsia="zh-CN"/>
        </w:rPr>
        <w:t xml:space="preserve"> </w:t>
      </w:r>
      <w:r w:rsidR="003E6758" w:rsidRPr="002E6C01">
        <w:rPr>
          <w:rFonts w:ascii="Times New Roman" w:eastAsiaTheme="minorEastAsia" w:hAnsi="Times New Roman"/>
          <w:sz w:val="21"/>
          <w:szCs w:val="21"/>
          <w:lang w:eastAsia="zh-CN"/>
        </w:rPr>
        <w:t xml:space="preserve"> Basically, the guard period is expected to provide sufficient time between DL region and UL region. For example, UE needs time to conduct DL-to-UL switching and TA for time alignment at gNB side. Currently the guard period is covered by flexible slot and the length of guard period is up to implementation. </w:t>
      </w:r>
      <w:r w:rsidR="00400206" w:rsidRPr="002E6C01">
        <w:rPr>
          <w:rFonts w:ascii="Times New Roman" w:eastAsiaTheme="minorEastAsia" w:hAnsi="Times New Roman"/>
          <w:sz w:val="21"/>
          <w:szCs w:val="21"/>
          <w:lang w:eastAsia="zh-CN"/>
        </w:rPr>
        <w:t xml:space="preserve">Similarly, guard period is also needed between the last OFDM symbol in DL region to the first OFDM symbol in UL subband. One example is shown in Figure </w:t>
      </w:r>
      <w:r w:rsidR="00644766" w:rsidRPr="002E6C01">
        <w:rPr>
          <w:rFonts w:ascii="Times New Roman" w:eastAsiaTheme="minorEastAsia" w:hAnsi="Times New Roman"/>
          <w:sz w:val="21"/>
          <w:szCs w:val="21"/>
          <w:lang w:eastAsia="zh-CN"/>
        </w:rPr>
        <w:t>6</w:t>
      </w:r>
      <w:r w:rsidR="00400206" w:rsidRPr="002E6C01">
        <w:rPr>
          <w:rFonts w:ascii="Times New Roman" w:eastAsiaTheme="minorEastAsia" w:hAnsi="Times New Roman"/>
          <w:sz w:val="21"/>
          <w:szCs w:val="21"/>
          <w:lang w:eastAsia="zh-CN"/>
        </w:rPr>
        <w:t xml:space="preserve">, wherein DL-to-UL switching point between DL slot and UL subband is needed in addition to the legacy guard period. </w:t>
      </w:r>
      <w:r w:rsidR="00BF2C43" w:rsidRPr="002E6C01">
        <w:rPr>
          <w:rFonts w:ascii="Times New Roman" w:eastAsiaTheme="minorEastAsia" w:hAnsi="Times New Roman"/>
          <w:sz w:val="21"/>
          <w:szCs w:val="21"/>
          <w:lang w:eastAsia="zh-CN"/>
        </w:rPr>
        <w:t xml:space="preserve"> The additional DL-to-UL switching point can be configured explicitly or implicitly, either in DL slots or in UL subband. However, the overhead should also be carefully evaluated as the guard period cannot be used for transmission and reception. Additional DL-to-UL switching point would </w:t>
      </w:r>
      <w:r w:rsidR="00464593" w:rsidRPr="002E6C01">
        <w:rPr>
          <w:rFonts w:ascii="Times New Roman" w:eastAsiaTheme="minorEastAsia" w:hAnsi="Times New Roman"/>
          <w:sz w:val="21"/>
          <w:szCs w:val="21"/>
          <w:lang w:eastAsia="zh-CN"/>
        </w:rPr>
        <w:t>reduce</w:t>
      </w:r>
      <w:r w:rsidR="00BF2C43" w:rsidRPr="002E6C01">
        <w:rPr>
          <w:rFonts w:ascii="Times New Roman" w:eastAsiaTheme="minorEastAsia" w:hAnsi="Times New Roman"/>
          <w:sz w:val="21"/>
          <w:szCs w:val="21"/>
          <w:lang w:eastAsia="zh-CN"/>
        </w:rPr>
        <w:t xml:space="preserve"> the spectrum utilization.</w:t>
      </w:r>
    </w:p>
    <w:p w14:paraId="10CF1CB6" w14:textId="2B53C7B5" w:rsidR="00BF2C43" w:rsidRPr="002E6C01" w:rsidRDefault="00BF2C43" w:rsidP="00BF2C43">
      <w:pPr>
        <w:spacing w:beforeLines="50" w:before="120"/>
        <w:ind w:left="0" w:firstLine="0"/>
        <w:jc w:val="center"/>
        <w:rPr>
          <w:rFonts w:ascii="Times New Roman" w:eastAsiaTheme="minorEastAsia" w:hAnsi="Times New Roman"/>
          <w:sz w:val="21"/>
          <w:szCs w:val="21"/>
          <w:lang w:eastAsia="zh-CN"/>
        </w:rPr>
      </w:pPr>
      <w:r w:rsidRPr="002E6C01">
        <w:rPr>
          <w:rFonts w:ascii="Times New Roman" w:eastAsiaTheme="minorEastAsia" w:hAnsi="Times New Roman"/>
          <w:noProof/>
          <w:sz w:val="21"/>
          <w:szCs w:val="21"/>
          <w:lang w:val="en-US" w:eastAsia="zh-CN"/>
        </w:rPr>
        <w:drawing>
          <wp:inline distT="0" distB="0" distL="0" distR="0" wp14:anchorId="335FA592" wp14:editId="775F95FF">
            <wp:extent cx="5118169" cy="1117987"/>
            <wp:effectExtent l="0" t="0" r="6350" b="635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a:stretch>
                      <a:fillRect/>
                    </a:stretch>
                  </pic:blipFill>
                  <pic:spPr>
                    <a:xfrm>
                      <a:off x="0" y="0"/>
                      <a:ext cx="5118169" cy="1117987"/>
                    </a:xfrm>
                    <a:prstGeom prst="rect">
                      <a:avLst/>
                    </a:prstGeom>
                  </pic:spPr>
                </pic:pic>
              </a:graphicData>
            </a:graphic>
          </wp:inline>
        </w:drawing>
      </w:r>
    </w:p>
    <w:p w14:paraId="7BDAE71A" w14:textId="464A8AC4" w:rsidR="00BF2C43" w:rsidRPr="002E6C01" w:rsidRDefault="00BF2C43" w:rsidP="00BF2C43">
      <w:pPr>
        <w:spacing w:beforeLines="50" w:before="120"/>
        <w:ind w:left="0" w:firstLine="0"/>
        <w:jc w:val="center"/>
        <w:rPr>
          <w:rFonts w:ascii="Times New Roman" w:hAnsi="Times New Roman"/>
          <w:sz w:val="21"/>
          <w:szCs w:val="21"/>
        </w:rPr>
      </w:pPr>
      <w:r w:rsidRPr="002E6C01">
        <w:rPr>
          <w:rFonts w:ascii="Times New Roman" w:hAnsi="Times New Roman"/>
          <w:sz w:val="21"/>
          <w:szCs w:val="21"/>
        </w:rPr>
        <w:t xml:space="preserve">Figure </w:t>
      </w:r>
      <w:r w:rsidR="00644766" w:rsidRPr="002E6C01">
        <w:rPr>
          <w:rFonts w:ascii="Times New Roman" w:hAnsi="Times New Roman"/>
          <w:sz w:val="21"/>
          <w:szCs w:val="21"/>
        </w:rPr>
        <w:t>6</w:t>
      </w:r>
      <w:r w:rsidRPr="002E6C01">
        <w:rPr>
          <w:rFonts w:ascii="Times New Roman" w:hAnsi="Times New Roman"/>
          <w:sz w:val="21"/>
          <w:szCs w:val="21"/>
        </w:rPr>
        <w:t>: Examples of DL to UL switching point between DL and UL subband</w:t>
      </w:r>
    </w:p>
    <w:p w14:paraId="356C4057" w14:textId="77777777" w:rsidR="00BF2C43" w:rsidRPr="002E6C01" w:rsidRDefault="00BF2C43" w:rsidP="00BF2C43">
      <w:pPr>
        <w:spacing w:beforeLines="50" w:before="120"/>
        <w:ind w:left="0" w:firstLine="0"/>
        <w:rPr>
          <w:rFonts w:ascii="Times New Roman" w:eastAsiaTheme="minorEastAsia" w:hAnsi="Times New Roman"/>
          <w:b/>
          <w:sz w:val="21"/>
          <w:szCs w:val="21"/>
          <w:lang w:eastAsia="zh-CN"/>
        </w:rPr>
      </w:pPr>
    </w:p>
    <w:p w14:paraId="569AB013" w14:textId="09225BA6" w:rsidR="003E6758" w:rsidRPr="002E6C01" w:rsidRDefault="003E6758" w:rsidP="00BF2C43">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For legacy TDD, </w:t>
      </w:r>
      <w:r w:rsidR="00C10F89" w:rsidRPr="002E6C01">
        <w:rPr>
          <w:rFonts w:ascii="Times New Roman" w:hAnsi="Times New Roman"/>
          <w:sz w:val="21"/>
          <w:szCs w:val="21"/>
        </w:rPr>
        <w:t xml:space="preserve">uplink frame number </w:t>
      </w:r>
      <w:r w:rsidR="00C10F89" w:rsidRPr="002E6C01">
        <w:rPr>
          <w:rFonts w:ascii="Times New Roman" w:hAnsi="Times New Roman"/>
          <w:position w:val="-6"/>
          <w:sz w:val="21"/>
          <w:szCs w:val="21"/>
        </w:rPr>
        <w:object w:dxaOrig="139" w:dyaOrig="240" w14:anchorId="384F12B1">
          <v:shape id="_x0000_i1030" type="#_x0000_t75" style="width:7pt;height:11.7pt" o:ole="">
            <v:imagedata r:id="rId20" o:title=""/>
          </v:shape>
          <o:OLEObject Type="Embed" ProgID="Equation.3" ShapeID="_x0000_i1030" DrawAspect="Content" ObjectID="_1729341455" r:id="rId21"/>
        </w:object>
      </w:r>
      <w:r w:rsidR="00C10F89" w:rsidRPr="002E6C01">
        <w:rPr>
          <w:rFonts w:ascii="Times New Roman" w:hAnsi="Times New Roman"/>
          <w:sz w:val="21"/>
          <w:szCs w:val="21"/>
        </w:rPr>
        <w:t xml:space="preserve"> for transmission from the UE shall start </w:t>
      </w:r>
      <m:oMath>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TA</m:t>
            </m:r>
          </m:sub>
        </m:sSub>
        <m:r>
          <w:rPr>
            <w:rFonts w:ascii="Cambria Math" w:hAnsi="Cambria Math"/>
            <w:sz w:val="21"/>
            <w:szCs w:val="21"/>
            <w:lang w:val="sv-SE"/>
          </w:rPr>
          <m:t>=</m:t>
        </m:r>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m:t>
                </m:r>
              </m:sub>
            </m:sSub>
            <m:r>
              <w:rPr>
                <w:rFonts w:ascii="Cambria Math" w:hAnsi="Cambria Math"/>
                <w:sz w:val="21"/>
                <w:szCs w:val="21"/>
                <w:lang w:val="sv-SE"/>
              </w:rPr>
              <m:t>+</m:t>
            </m:r>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TA,offset</m:t>
                </m:r>
              </m:sub>
            </m:sSub>
            <m:r>
              <w:rPr>
                <w:rFonts w:ascii="Cambria Math" w:hAnsi="Cambria Math"/>
                <w:sz w:val="21"/>
                <w:szCs w:val="21"/>
                <w:lang w:val="sv-SE"/>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Times New Roman" w:hAnsi="Times New Roman"/>
                    <w:sz w:val="21"/>
                    <w:szCs w:val="21"/>
                    <w:lang w:val="sv-SE"/>
                  </w:rPr>
                  <m:t>TA,adj</m:t>
                </m:r>
              </m:sub>
              <m:sup>
                <m:r>
                  <m:rPr>
                    <m:nor/>
                  </m:rPr>
                  <w:rPr>
                    <w:rFonts w:ascii="Times New Roman" w:hAnsi="Times New Roman"/>
                    <w:sz w:val="21"/>
                    <w:szCs w:val="21"/>
                    <w:lang w:val="sv-SE"/>
                  </w:rPr>
                  <m:t>common</m:t>
                </m:r>
              </m:sup>
            </m:sSubSup>
            <m:r>
              <w:rPr>
                <w:rFonts w:ascii="Cambria Math" w:hAnsi="Cambria Math"/>
                <w:sz w:val="21"/>
                <w:szCs w:val="21"/>
                <w:lang w:val="sv-SE"/>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Times New Roman" w:hAnsi="Times New Roman"/>
                    <w:sz w:val="21"/>
                    <w:szCs w:val="21"/>
                    <w:lang w:val="sv-SE"/>
                  </w:rPr>
                  <m:t>TA,adj</m:t>
                </m:r>
              </m:sub>
              <m:sup>
                <m:r>
                  <m:rPr>
                    <m:nor/>
                  </m:rPr>
                  <w:rPr>
                    <w:rFonts w:ascii="Times New Roman" w:hAnsi="Times New Roman"/>
                    <w:sz w:val="21"/>
                    <w:szCs w:val="21"/>
                    <w:lang w:val="sv-SE"/>
                  </w:rPr>
                  <m:t>UE</m:t>
                </m:r>
              </m:sup>
            </m:sSubSup>
          </m:e>
        </m:d>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c</m:t>
            </m:r>
          </m:sub>
        </m:sSub>
      </m:oMath>
      <w:r w:rsidR="00C10F89" w:rsidRPr="002E6C01">
        <w:rPr>
          <w:rFonts w:ascii="Times New Roman" w:hAnsi="Times New Roman"/>
          <w:sz w:val="21"/>
          <w:szCs w:val="21"/>
        </w:rPr>
        <w:t xml:space="preserve"> before the start of the corresponding downlink frame at the UE. </w:t>
      </w:r>
      <w:r w:rsidR="00E63A8F" w:rsidRPr="002E6C01">
        <w:rPr>
          <w:rFonts w:ascii="Times New Roman" w:eastAsia="MS Mincho" w:hAnsi="Times New Roman"/>
          <w:sz w:val="21"/>
          <w:szCs w:val="21"/>
        </w:rPr>
        <w:t xml:space="preserve">The purpose is to achieve an aligned TDD timing at gNB side, together with UE specific TA. The Uplink-downlink time relation can be explained by Figure </w:t>
      </w:r>
      <w:r w:rsidR="004711E3" w:rsidRPr="002E6C01">
        <w:rPr>
          <w:rFonts w:ascii="Times New Roman" w:eastAsia="MS Mincho" w:hAnsi="Times New Roman"/>
          <w:sz w:val="21"/>
          <w:szCs w:val="21"/>
        </w:rPr>
        <w:t>7</w:t>
      </w:r>
      <w:r w:rsidR="00E63A8F" w:rsidRPr="002E6C01">
        <w:rPr>
          <w:rFonts w:ascii="Times New Roman" w:eastAsia="MS Mincho" w:hAnsi="Times New Roman"/>
          <w:sz w:val="21"/>
          <w:szCs w:val="21"/>
        </w:rPr>
        <w:t xml:space="preserve">. As there is always flexible symbol between DL symbol and UL symbol, inter-slot interference caused by time advance at UE side can be avoided. </w:t>
      </w:r>
    </w:p>
    <w:p w14:paraId="67CDEE6F" w14:textId="77777777" w:rsidR="00E63A8F" w:rsidRPr="002E6C01" w:rsidRDefault="00E63A8F" w:rsidP="00E63A8F">
      <w:pPr>
        <w:jc w:val="center"/>
        <w:rPr>
          <w:rFonts w:ascii="Times New Roman" w:hAnsi="Times New Roman"/>
          <w:sz w:val="21"/>
          <w:szCs w:val="21"/>
        </w:rPr>
      </w:pPr>
      <w:r w:rsidRPr="002E6C01">
        <w:rPr>
          <w:rFonts w:ascii="Times New Roman" w:hAnsi="Times New Roman"/>
          <w:sz w:val="21"/>
          <w:szCs w:val="21"/>
        </w:rPr>
        <w:object w:dxaOrig="6736" w:dyaOrig="2206" w14:anchorId="4CBF73E5">
          <v:shape id="_x0000_i1031" type="#_x0000_t75" style="width:272.1pt;height:90.7pt" o:ole="">
            <v:imagedata r:id="rId22" o:title=""/>
          </v:shape>
          <o:OLEObject Type="Embed" ProgID="Visio.Drawing.11" ShapeID="_x0000_i1031" DrawAspect="Content" ObjectID="_1729341456" r:id="rId23"/>
        </w:object>
      </w:r>
    </w:p>
    <w:p w14:paraId="6240F4C9" w14:textId="3617692B" w:rsidR="00E63A8F" w:rsidRPr="002E6C01" w:rsidRDefault="00E63A8F" w:rsidP="00E63A8F">
      <w:pPr>
        <w:jc w:val="center"/>
        <w:rPr>
          <w:rFonts w:ascii="Times New Roman" w:hAnsi="Times New Roman"/>
          <w:sz w:val="21"/>
          <w:szCs w:val="21"/>
        </w:rPr>
      </w:pPr>
      <w:r w:rsidRPr="002E6C01">
        <w:rPr>
          <w:rFonts w:ascii="Times New Roman" w:hAnsi="Times New Roman"/>
          <w:sz w:val="21"/>
          <w:szCs w:val="21"/>
        </w:rPr>
        <w:t xml:space="preserve">Figure </w:t>
      </w:r>
      <w:r w:rsidR="004711E3" w:rsidRPr="002E6C01">
        <w:rPr>
          <w:rFonts w:ascii="Times New Roman" w:hAnsi="Times New Roman"/>
          <w:sz w:val="21"/>
          <w:szCs w:val="21"/>
        </w:rPr>
        <w:t>7</w:t>
      </w:r>
      <w:r w:rsidRPr="002E6C01">
        <w:rPr>
          <w:rFonts w:ascii="Times New Roman" w:hAnsi="Times New Roman"/>
          <w:sz w:val="21"/>
          <w:szCs w:val="21"/>
        </w:rPr>
        <w:t>: Uplink-downlink timing relation</w:t>
      </w:r>
    </w:p>
    <w:p w14:paraId="3B2A64C6" w14:textId="77777777" w:rsidR="004711E3" w:rsidRPr="002E6C01" w:rsidRDefault="004711E3" w:rsidP="00E63A8F">
      <w:pPr>
        <w:jc w:val="center"/>
        <w:rPr>
          <w:rFonts w:ascii="Times New Roman" w:hAnsi="Times New Roman"/>
          <w:sz w:val="21"/>
          <w:szCs w:val="21"/>
        </w:rPr>
      </w:pPr>
    </w:p>
    <w:p w14:paraId="39233A61" w14:textId="30927115" w:rsidR="00710665" w:rsidRPr="002E6C01" w:rsidRDefault="00C10F89" w:rsidP="00C10F89">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For SBFD aware UE, UL subband is configured in DL slots. An example is shown in Figure </w:t>
      </w:r>
      <w:r w:rsidR="00F5161F" w:rsidRPr="002E6C01">
        <w:rPr>
          <w:rFonts w:ascii="Times New Roman" w:eastAsiaTheme="minorEastAsia" w:hAnsi="Times New Roman"/>
          <w:sz w:val="21"/>
          <w:szCs w:val="21"/>
          <w:lang w:eastAsia="zh-CN"/>
        </w:rPr>
        <w:t>8</w:t>
      </w:r>
      <w:r w:rsidRPr="002E6C01">
        <w:rPr>
          <w:rFonts w:ascii="Times New Roman" w:eastAsiaTheme="minorEastAsia" w:hAnsi="Times New Roman"/>
          <w:sz w:val="21"/>
          <w:szCs w:val="21"/>
          <w:lang w:eastAsia="zh-CN"/>
        </w:rPr>
        <w:t xml:space="preserve">, wherein assuming UL subband is configured in DL slot#2 to DL slot#5. As there is a back-to-back transmission between DL slot#2 and UL subband in slot#3, the time advance for uplink transmission would lead to </w:t>
      </w:r>
      <w:r w:rsidR="006A19C8" w:rsidRPr="002E6C01">
        <w:rPr>
          <w:rFonts w:ascii="Times New Roman" w:eastAsiaTheme="minorEastAsia" w:hAnsi="Times New Roman"/>
          <w:sz w:val="21"/>
          <w:szCs w:val="21"/>
          <w:lang w:eastAsia="zh-CN"/>
        </w:rPr>
        <w:t>UL-DL conflicts at UE side. Furthermore, it also bring co-channel intra-subband UE-to-UE CLI for the legacy UE</w:t>
      </w:r>
      <w:r w:rsidR="00710665" w:rsidRPr="002E6C01">
        <w:rPr>
          <w:rFonts w:ascii="Times New Roman" w:eastAsiaTheme="minorEastAsia" w:hAnsi="Times New Roman"/>
          <w:sz w:val="21"/>
          <w:szCs w:val="21"/>
          <w:lang w:eastAsia="zh-CN"/>
        </w:rPr>
        <w:t>. Some companies propose to configure a zero value for N</w:t>
      </w:r>
      <w:r w:rsidR="00B4508E" w:rsidRPr="002E6C01">
        <w:rPr>
          <w:rFonts w:ascii="Times New Roman" w:eastAsiaTheme="minorEastAsia" w:hAnsi="Times New Roman"/>
          <w:sz w:val="21"/>
          <w:szCs w:val="21"/>
          <w:vertAlign w:val="subscript"/>
          <w:lang w:eastAsia="zh-CN"/>
        </w:rPr>
        <w:t>TA,offset</w:t>
      </w:r>
      <w:r w:rsidR="00B4508E" w:rsidRPr="002E6C01">
        <w:rPr>
          <w:rFonts w:ascii="Times New Roman" w:eastAsiaTheme="minorEastAsia" w:hAnsi="Times New Roman"/>
          <w:sz w:val="21"/>
          <w:szCs w:val="21"/>
          <w:lang w:eastAsia="zh-CN"/>
        </w:rPr>
        <w:t>. Considering a UE determines TA not only according to N</w:t>
      </w:r>
      <w:r w:rsidR="00B4508E" w:rsidRPr="002E6C01">
        <w:rPr>
          <w:rFonts w:ascii="Times New Roman" w:eastAsiaTheme="minorEastAsia" w:hAnsi="Times New Roman"/>
          <w:sz w:val="21"/>
          <w:szCs w:val="21"/>
          <w:vertAlign w:val="subscript"/>
          <w:lang w:eastAsia="zh-CN"/>
        </w:rPr>
        <w:t xml:space="preserve">TA,offset </w:t>
      </w:r>
      <w:r w:rsidR="00B4508E" w:rsidRPr="002E6C01">
        <w:rPr>
          <w:rFonts w:ascii="Times New Roman" w:eastAsiaTheme="minorEastAsia" w:hAnsi="Times New Roman"/>
          <w:sz w:val="21"/>
          <w:szCs w:val="21"/>
          <w:lang w:eastAsia="zh-CN"/>
        </w:rPr>
        <w:t>but also UE-specific TA value carried by Msg2 or MAC CE, it doesn’t really resolve the issue. Furthermore, N</w:t>
      </w:r>
      <w:r w:rsidR="00B4508E" w:rsidRPr="002E6C01">
        <w:rPr>
          <w:rFonts w:ascii="Times New Roman" w:eastAsiaTheme="minorEastAsia" w:hAnsi="Times New Roman"/>
          <w:sz w:val="21"/>
          <w:szCs w:val="21"/>
          <w:vertAlign w:val="subscript"/>
          <w:lang w:eastAsia="zh-CN"/>
        </w:rPr>
        <w:t>TA,offset</w:t>
      </w:r>
      <w:r w:rsidR="00B4508E" w:rsidRPr="002E6C01">
        <w:rPr>
          <w:rFonts w:ascii="Times New Roman" w:eastAsiaTheme="minorEastAsia" w:hAnsi="Times New Roman"/>
          <w:sz w:val="21"/>
          <w:szCs w:val="21"/>
          <w:lang w:eastAsia="zh-CN"/>
        </w:rPr>
        <w:t xml:space="preserve"> =0 will break the timing alignment at gNB side, which is not expected.</w:t>
      </w:r>
    </w:p>
    <w:p w14:paraId="43B6977D" w14:textId="54E2864F" w:rsidR="00E03AF5" w:rsidRPr="002E6C01" w:rsidRDefault="00E03AF5" w:rsidP="00C10F89">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In order to resolve the inter-slot interference between SBFD slot and non-SBFD slot, as well provide sufficient time for DL-to-UL switching, a guard period should be assumed between the last DL symbol in DL slot and the first UL symbol in UL subband. </w:t>
      </w:r>
    </w:p>
    <w:p w14:paraId="66FCB8B2" w14:textId="6F375E3D" w:rsidR="00C10F89" w:rsidRPr="002E6C01" w:rsidRDefault="00C10F89" w:rsidP="00C10F89">
      <w:pPr>
        <w:spacing w:beforeLines="50" w:before="120"/>
        <w:jc w:val="center"/>
        <w:rPr>
          <w:rFonts w:ascii="Times New Roman" w:hAnsi="Times New Roman"/>
          <w:sz w:val="21"/>
          <w:szCs w:val="21"/>
        </w:rPr>
      </w:pPr>
      <w:r w:rsidRPr="002E6C01">
        <w:rPr>
          <w:rFonts w:ascii="Times New Roman" w:hAnsi="Times New Roman"/>
          <w:sz w:val="21"/>
          <w:szCs w:val="21"/>
        </w:rPr>
        <w:object w:dxaOrig="13370" w:dyaOrig="6790" w14:anchorId="663E76C4">
          <v:shape id="_x0000_i1032" type="#_x0000_t75" style="width:373.55pt;height:189.8pt" o:ole="">
            <v:imagedata r:id="rId24" o:title=""/>
          </v:shape>
          <o:OLEObject Type="Embed" ProgID="Visio.Drawing.15" ShapeID="_x0000_i1032" DrawAspect="Content" ObjectID="_1729341457" r:id="rId25"/>
        </w:object>
      </w:r>
    </w:p>
    <w:p w14:paraId="3A2730D0" w14:textId="242211EE" w:rsidR="00B4508E" w:rsidRPr="002E6C01" w:rsidRDefault="00B4508E" w:rsidP="00C10F89">
      <w:pPr>
        <w:spacing w:beforeLines="50" w:before="120"/>
        <w:jc w:val="center"/>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Figure </w:t>
      </w:r>
      <w:r w:rsidR="00F5161F" w:rsidRPr="002E6C01">
        <w:rPr>
          <w:rFonts w:ascii="Times New Roman" w:eastAsiaTheme="minorEastAsia" w:hAnsi="Times New Roman"/>
          <w:sz w:val="21"/>
          <w:szCs w:val="21"/>
          <w:lang w:eastAsia="zh-CN"/>
        </w:rPr>
        <w:t>8</w:t>
      </w:r>
      <w:r w:rsidRPr="002E6C01">
        <w:rPr>
          <w:rFonts w:ascii="Times New Roman" w:eastAsiaTheme="minorEastAsia" w:hAnsi="Times New Roman"/>
          <w:sz w:val="21"/>
          <w:szCs w:val="21"/>
          <w:lang w:eastAsia="zh-CN"/>
        </w:rPr>
        <w:t>:</w:t>
      </w:r>
      <w:r w:rsidR="00F5161F" w:rsidRPr="002E6C01">
        <w:rPr>
          <w:rFonts w:ascii="Times New Roman" w:eastAsiaTheme="minorEastAsia" w:hAnsi="Times New Roman"/>
          <w:sz w:val="21"/>
          <w:szCs w:val="21"/>
          <w:lang w:eastAsia="zh-CN"/>
        </w:rPr>
        <w:t xml:space="preserve"> Timing alignment due to back-to-back DL and UL</w:t>
      </w:r>
    </w:p>
    <w:p w14:paraId="7A2DC3DD" w14:textId="48BFDD96" w:rsidR="00E03AF5" w:rsidRPr="002E6C01" w:rsidRDefault="00E03AF5" w:rsidP="00C10F89">
      <w:pPr>
        <w:spacing w:beforeLines="50" w:before="120"/>
        <w:jc w:val="center"/>
        <w:rPr>
          <w:rFonts w:ascii="Times New Roman" w:eastAsiaTheme="minorEastAsia" w:hAnsi="Times New Roman"/>
          <w:sz w:val="21"/>
          <w:szCs w:val="21"/>
          <w:lang w:eastAsia="zh-CN"/>
        </w:rPr>
      </w:pPr>
    </w:p>
    <w:p w14:paraId="5C4EA1E5" w14:textId="77777777" w:rsidR="00E03AF5" w:rsidRPr="002E6C01" w:rsidRDefault="00E03AF5" w:rsidP="00E03AF5">
      <w:pPr>
        <w:spacing w:beforeLines="50" w:before="120"/>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Proposal 9: Further study how to configure or determine the guard period between DL region and UL subband.</w:t>
      </w:r>
    </w:p>
    <w:p w14:paraId="03A49757" w14:textId="77777777" w:rsidR="00E03AF5" w:rsidRPr="002E6C01" w:rsidRDefault="00E03AF5" w:rsidP="00C10F89">
      <w:pPr>
        <w:spacing w:beforeLines="50" w:before="120"/>
        <w:jc w:val="center"/>
        <w:rPr>
          <w:rFonts w:ascii="Times New Roman" w:eastAsiaTheme="minorEastAsia" w:hAnsi="Times New Roman"/>
          <w:sz w:val="21"/>
          <w:szCs w:val="21"/>
          <w:lang w:eastAsia="zh-CN"/>
        </w:rPr>
      </w:pPr>
    </w:p>
    <w:p w14:paraId="48214365" w14:textId="7DB925AE" w:rsidR="00BF2C43" w:rsidRPr="002E6C01" w:rsidRDefault="00D22DB8" w:rsidP="009C25DE">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As analysed </w:t>
      </w:r>
      <w:r w:rsidR="00831842" w:rsidRPr="002E6C01">
        <w:rPr>
          <w:rFonts w:ascii="Times New Roman" w:eastAsiaTheme="minorEastAsia" w:hAnsi="Times New Roman"/>
          <w:sz w:val="21"/>
          <w:szCs w:val="21"/>
          <w:lang w:eastAsia="zh-CN"/>
        </w:rPr>
        <w:t>aforementioned, the bandwidth of</w:t>
      </w:r>
      <w:r w:rsidRPr="002E6C01">
        <w:rPr>
          <w:rFonts w:ascii="Times New Roman" w:eastAsiaTheme="minorEastAsia" w:hAnsi="Times New Roman"/>
          <w:sz w:val="21"/>
          <w:szCs w:val="21"/>
          <w:lang w:eastAsia="zh-CN"/>
        </w:rPr>
        <w:t xml:space="preserve"> UL subband configured in a DL slot can be different from </w:t>
      </w:r>
      <w:r w:rsidR="00831842" w:rsidRPr="002E6C01">
        <w:rPr>
          <w:rFonts w:ascii="Times New Roman" w:eastAsiaTheme="minorEastAsia" w:hAnsi="Times New Roman"/>
          <w:sz w:val="21"/>
          <w:szCs w:val="21"/>
          <w:lang w:eastAsia="zh-CN"/>
        </w:rPr>
        <w:t xml:space="preserve">that of </w:t>
      </w:r>
      <w:r w:rsidRPr="002E6C01">
        <w:rPr>
          <w:rFonts w:ascii="Times New Roman" w:eastAsiaTheme="minorEastAsia" w:hAnsi="Times New Roman"/>
          <w:sz w:val="21"/>
          <w:szCs w:val="21"/>
          <w:lang w:eastAsia="zh-CN"/>
        </w:rPr>
        <w:t xml:space="preserve">active UL </w:t>
      </w:r>
      <w:r w:rsidR="00831842" w:rsidRPr="002E6C01">
        <w:rPr>
          <w:rFonts w:ascii="Times New Roman" w:eastAsiaTheme="minorEastAsia" w:hAnsi="Times New Roman"/>
          <w:sz w:val="21"/>
          <w:szCs w:val="21"/>
          <w:lang w:eastAsia="zh-CN"/>
        </w:rPr>
        <w:t>BWP.</w:t>
      </w:r>
      <w:r w:rsidR="009C19F2" w:rsidRPr="002E6C01">
        <w:rPr>
          <w:rFonts w:ascii="Times New Roman" w:eastAsiaTheme="minorEastAsia" w:hAnsi="Times New Roman"/>
          <w:sz w:val="21"/>
          <w:szCs w:val="21"/>
          <w:lang w:eastAsia="zh-CN"/>
        </w:rPr>
        <w:t xml:space="preserve"> In this case, the bit length of FDRA in a DCI scheduling PUSCH on the UL subband may not equal to that of a DCI scheduling PUSCH on normal UL slot.</w:t>
      </w:r>
      <w:r w:rsidR="00831842" w:rsidRPr="002E6C01">
        <w:rPr>
          <w:rFonts w:ascii="Times New Roman" w:eastAsiaTheme="minorEastAsia" w:hAnsi="Times New Roman"/>
          <w:sz w:val="21"/>
          <w:szCs w:val="21"/>
          <w:lang w:eastAsia="zh-CN"/>
        </w:rPr>
        <w:t xml:space="preserve"> </w:t>
      </w:r>
      <w:r w:rsidR="009C19F2" w:rsidRPr="002E6C01">
        <w:rPr>
          <w:rFonts w:ascii="Times New Roman" w:eastAsiaTheme="minorEastAsia" w:hAnsi="Times New Roman"/>
          <w:sz w:val="21"/>
          <w:szCs w:val="21"/>
          <w:lang w:eastAsia="zh-CN"/>
        </w:rPr>
        <w:t>Consequently, it may introduce a new payload size in addition to the current three DCI sizes scrambled by C-RNTI.  It will complicate the DCI alignment procedure which is not preferred. In order to avoid increase</w:t>
      </w:r>
      <w:r w:rsidR="003B382D" w:rsidRPr="002E6C01">
        <w:rPr>
          <w:rFonts w:ascii="Times New Roman" w:eastAsiaTheme="minorEastAsia" w:hAnsi="Times New Roman"/>
          <w:sz w:val="21"/>
          <w:szCs w:val="21"/>
          <w:lang w:eastAsia="zh-CN"/>
        </w:rPr>
        <w:t>d</w:t>
      </w:r>
      <w:r w:rsidR="009C19F2" w:rsidRPr="002E6C01">
        <w:rPr>
          <w:rFonts w:ascii="Times New Roman" w:eastAsiaTheme="minorEastAsia" w:hAnsi="Times New Roman"/>
          <w:sz w:val="21"/>
          <w:szCs w:val="21"/>
          <w:lang w:eastAsia="zh-CN"/>
        </w:rPr>
        <w:t xml:space="preserve"> complexity of handling DCI alignment, the bit length of FDRA information field should be determined by the active UL BWP, no matter the bandwidth of UL subband equal</w:t>
      </w:r>
      <w:r w:rsidR="003B382D" w:rsidRPr="002E6C01">
        <w:rPr>
          <w:rFonts w:ascii="Times New Roman" w:eastAsiaTheme="minorEastAsia" w:hAnsi="Times New Roman"/>
          <w:sz w:val="21"/>
          <w:szCs w:val="21"/>
          <w:lang w:eastAsia="zh-CN"/>
        </w:rPr>
        <w:t>s</w:t>
      </w:r>
      <w:r w:rsidR="009C19F2" w:rsidRPr="002E6C01">
        <w:rPr>
          <w:rFonts w:ascii="Times New Roman" w:eastAsiaTheme="minorEastAsia" w:hAnsi="Times New Roman"/>
          <w:sz w:val="21"/>
          <w:szCs w:val="21"/>
          <w:lang w:eastAsia="zh-CN"/>
        </w:rPr>
        <w:t xml:space="preserve"> to that of UL BWP or not.</w:t>
      </w:r>
    </w:p>
    <w:p w14:paraId="449DBE38" w14:textId="72973F9C" w:rsidR="009C19F2" w:rsidRPr="002E6C01" w:rsidRDefault="009C19F2" w:rsidP="009C25DE">
      <w:pPr>
        <w:spacing w:beforeLines="50" w:before="120"/>
        <w:ind w:left="0" w:firstLine="0"/>
        <w:rPr>
          <w:rFonts w:ascii="Times New Roman" w:eastAsiaTheme="minorEastAsia" w:hAnsi="Times New Roman"/>
          <w:sz w:val="21"/>
          <w:szCs w:val="21"/>
          <w:lang w:eastAsia="zh-CN"/>
        </w:rPr>
      </w:pPr>
    </w:p>
    <w:p w14:paraId="32FD4C79" w14:textId="38F6435C" w:rsidR="00941358" w:rsidRPr="002E6C01" w:rsidRDefault="00941358" w:rsidP="00941358">
      <w:pPr>
        <w:spacing w:beforeLines="50" w:before="120"/>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 xml:space="preserve">Proposal </w:t>
      </w:r>
      <w:r w:rsidR="00F5161F" w:rsidRPr="002E6C01">
        <w:rPr>
          <w:rFonts w:ascii="Times New Roman" w:eastAsiaTheme="minorEastAsia" w:hAnsi="Times New Roman"/>
          <w:b/>
          <w:i/>
          <w:sz w:val="21"/>
          <w:szCs w:val="21"/>
          <w:lang w:eastAsia="zh-CN"/>
        </w:rPr>
        <w:t>10</w:t>
      </w:r>
      <w:r w:rsidR="00B023DF" w:rsidRPr="002E6C01">
        <w:rPr>
          <w:rFonts w:ascii="Times New Roman" w:eastAsiaTheme="minorEastAsia" w:hAnsi="Times New Roman"/>
          <w:b/>
          <w:i/>
          <w:sz w:val="21"/>
          <w:szCs w:val="21"/>
          <w:lang w:eastAsia="zh-CN"/>
        </w:rPr>
        <w:t>:</w:t>
      </w:r>
      <w:r w:rsidRPr="002E6C01">
        <w:rPr>
          <w:rFonts w:ascii="Times New Roman" w:eastAsiaTheme="minorEastAsia" w:hAnsi="Times New Roman"/>
          <w:b/>
          <w:i/>
          <w:sz w:val="21"/>
          <w:szCs w:val="21"/>
          <w:lang w:eastAsia="zh-CN"/>
        </w:rPr>
        <w:t xml:space="preserve"> If </w:t>
      </w:r>
      <w:r w:rsidR="00C536A5" w:rsidRPr="002E6C01">
        <w:rPr>
          <w:rFonts w:ascii="Times New Roman" w:eastAsiaTheme="minorEastAsia" w:hAnsi="Times New Roman"/>
          <w:b/>
          <w:i/>
          <w:sz w:val="21"/>
          <w:szCs w:val="21"/>
          <w:lang w:eastAsia="zh-CN"/>
        </w:rPr>
        <w:t xml:space="preserve">a </w:t>
      </w:r>
      <w:r w:rsidRPr="002E6C01">
        <w:rPr>
          <w:rFonts w:ascii="Times New Roman" w:eastAsiaTheme="minorEastAsia" w:hAnsi="Times New Roman"/>
          <w:b/>
          <w:i/>
          <w:sz w:val="21"/>
          <w:szCs w:val="21"/>
          <w:lang w:eastAsia="zh-CN"/>
        </w:rPr>
        <w:t xml:space="preserve">UL subband is configured via RRC signalling, the </w:t>
      </w:r>
      <w:r w:rsidR="00F16E1B" w:rsidRPr="002E6C01">
        <w:rPr>
          <w:rFonts w:ascii="Times New Roman" w:eastAsiaTheme="minorEastAsia" w:hAnsi="Times New Roman"/>
          <w:b/>
          <w:i/>
          <w:sz w:val="21"/>
          <w:szCs w:val="21"/>
          <w:lang w:eastAsia="zh-CN"/>
        </w:rPr>
        <w:t xml:space="preserve">bit length of </w:t>
      </w:r>
      <w:r w:rsidRPr="002E6C01">
        <w:rPr>
          <w:rFonts w:ascii="Times New Roman" w:eastAsiaTheme="minorEastAsia" w:hAnsi="Times New Roman"/>
          <w:b/>
          <w:i/>
          <w:sz w:val="21"/>
          <w:szCs w:val="21"/>
          <w:lang w:eastAsia="zh-CN"/>
        </w:rPr>
        <w:t>FDRA field in a DCI scheduling uplink on the UL subband is determined by the active UL BWP.</w:t>
      </w:r>
    </w:p>
    <w:p w14:paraId="290FECAC" w14:textId="62F74E9D" w:rsidR="00513734" w:rsidRPr="002E6C01" w:rsidRDefault="00513734" w:rsidP="00941358">
      <w:pPr>
        <w:spacing w:beforeLines="50" w:before="120"/>
        <w:ind w:left="0" w:firstLine="0"/>
        <w:rPr>
          <w:rFonts w:ascii="Times New Roman" w:eastAsiaTheme="minorEastAsia" w:hAnsi="Times New Roman"/>
          <w:b/>
          <w:sz w:val="21"/>
          <w:szCs w:val="21"/>
          <w:lang w:eastAsia="zh-CN"/>
        </w:rPr>
      </w:pPr>
    </w:p>
    <w:p w14:paraId="448FBC7E" w14:textId="062DD2AB" w:rsidR="00513734" w:rsidRPr="002E6C01" w:rsidRDefault="00852C7C" w:rsidP="00941358">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Basically, SBFD operation </w:t>
      </w:r>
      <w:r w:rsidR="00631AF3" w:rsidRPr="002E6C01">
        <w:rPr>
          <w:rFonts w:ascii="Times New Roman" w:eastAsiaTheme="minorEastAsia" w:hAnsi="Times New Roman"/>
          <w:sz w:val="21"/>
          <w:szCs w:val="21"/>
          <w:lang w:eastAsia="zh-CN"/>
        </w:rPr>
        <w:t xml:space="preserve">needs to </w:t>
      </w:r>
      <w:r w:rsidRPr="002E6C01">
        <w:rPr>
          <w:rFonts w:ascii="Times New Roman" w:eastAsiaTheme="minorEastAsia" w:hAnsi="Times New Roman"/>
          <w:sz w:val="21"/>
          <w:szCs w:val="21"/>
          <w:lang w:eastAsia="zh-CN"/>
        </w:rPr>
        <w:t>introduce/define/configure a UL subband for UL transmission on DL symbols.</w:t>
      </w:r>
      <w:r w:rsidR="00631AF3" w:rsidRPr="002E6C01">
        <w:rPr>
          <w:rFonts w:ascii="Times New Roman" w:eastAsiaTheme="minorEastAsia" w:hAnsi="Times New Roman"/>
          <w:sz w:val="21"/>
          <w:szCs w:val="21"/>
          <w:lang w:eastAsia="zh-CN"/>
        </w:rPr>
        <w:t xml:space="preserve"> There would be different resource types on SBFD slots, i.e. legacy DL resource and UL resources belonging to UL subband. Considering UE can only transmit uplink or receive downlink at the same</w:t>
      </w:r>
      <w:r w:rsidR="00477C58" w:rsidRPr="002E6C01">
        <w:rPr>
          <w:rFonts w:ascii="Times New Roman" w:eastAsiaTheme="minorEastAsia" w:hAnsi="Times New Roman"/>
          <w:sz w:val="21"/>
          <w:szCs w:val="21"/>
          <w:lang w:eastAsia="zh-CN"/>
        </w:rPr>
        <w:t xml:space="preserve"> time, we should consider how to handle conflicts between UL and </w:t>
      </w:r>
      <w:r w:rsidR="004B6277" w:rsidRPr="002E6C01">
        <w:rPr>
          <w:rFonts w:ascii="Times New Roman" w:eastAsiaTheme="minorEastAsia" w:hAnsi="Times New Roman"/>
          <w:sz w:val="21"/>
          <w:szCs w:val="21"/>
          <w:lang w:eastAsia="zh-CN"/>
        </w:rPr>
        <w:t>DL. There are several conflicting cases on SBFD slot which are list below:</w:t>
      </w:r>
    </w:p>
    <w:p w14:paraId="55C6A0DD" w14:textId="45984688" w:rsidR="004B6277" w:rsidRPr="002E6C01" w:rsidRDefault="004B6277" w:rsidP="004B6277">
      <w:pPr>
        <w:pStyle w:val="aff0"/>
        <w:numPr>
          <w:ilvl w:val="0"/>
          <w:numId w:val="4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Type 1: Dynamic DL on the DL subband conflicts with Dynamic UL on the UL subband</w:t>
      </w:r>
      <w:r w:rsidR="00F851EB" w:rsidRPr="002E6C01">
        <w:rPr>
          <w:rFonts w:ascii="Times New Roman" w:eastAsiaTheme="minorEastAsia" w:hAnsi="Times New Roman"/>
          <w:sz w:val="21"/>
          <w:szCs w:val="21"/>
          <w:lang w:eastAsia="zh-CN"/>
        </w:rPr>
        <w:t>.</w:t>
      </w:r>
    </w:p>
    <w:p w14:paraId="43533AC5" w14:textId="7DD69F0D" w:rsidR="004B6277" w:rsidRPr="002E6C01" w:rsidRDefault="004B6277" w:rsidP="004B6277">
      <w:pPr>
        <w:pStyle w:val="aff0"/>
        <w:numPr>
          <w:ilvl w:val="0"/>
          <w:numId w:val="4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Type 2: Semi-static DL on the DL subband conflicts with Dynamic UL on the UL subband</w:t>
      </w:r>
      <w:r w:rsidR="00F851EB" w:rsidRPr="002E6C01">
        <w:rPr>
          <w:rFonts w:ascii="Times New Roman" w:eastAsiaTheme="minorEastAsia" w:hAnsi="Times New Roman"/>
          <w:sz w:val="21"/>
          <w:szCs w:val="21"/>
          <w:lang w:eastAsia="zh-CN"/>
        </w:rPr>
        <w:t>.</w:t>
      </w:r>
    </w:p>
    <w:p w14:paraId="2E784E40" w14:textId="2E70AF7D" w:rsidR="004B6277" w:rsidRPr="002E6C01" w:rsidRDefault="004B6277" w:rsidP="004B6277">
      <w:pPr>
        <w:pStyle w:val="aff0"/>
        <w:numPr>
          <w:ilvl w:val="1"/>
          <w:numId w:val="4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The semi-static DL includes periodic reference signal, semi-persistent reference signal, SPS PDSCH without DL assignment, etc.</w:t>
      </w:r>
    </w:p>
    <w:p w14:paraId="6E0A8C43" w14:textId="2DA0B926" w:rsidR="004B6277" w:rsidRPr="002E6C01" w:rsidRDefault="004B6277" w:rsidP="004B6277">
      <w:pPr>
        <w:pStyle w:val="aff0"/>
        <w:numPr>
          <w:ilvl w:val="0"/>
          <w:numId w:val="4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Type 3: Broadcast DL on the DL subband conflicts with UL on the UL subband</w:t>
      </w:r>
      <w:r w:rsidR="00F851EB" w:rsidRPr="002E6C01">
        <w:rPr>
          <w:rFonts w:ascii="Times New Roman" w:eastAsiaTheme="minorEastAsia" w:hAnsi="Times New Roman"/>
          <w:sz w:val="21"/>
          <w:szCs w:val="21"/>
          <w:lang w:eastAsia="zh-CN"/>
        </w:rPr>
        <w:t>.</w:t>
      </w:r>
    </w:p>
    <w:p w14:paraId="5F11E8A5" w14:textId="0D5FE81D" w:rsidR="004B6277" w:rsidRPr="002E6C01" w:rsidRDefault="004B6277" w:rsidP="004B6277">
      <w:pPr>
        <w:pStyle w:val="aff0"/>
        <w:numPr>
          <w:ilvl w:val="1"/>
          <w:numId w:val="4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The broadcast DL includes Type0/0A/1/2-PDCCH CSS and SSB</w:t>
      </w:r>
    </w:p>
    <w:p w14:paraId="0FE5EE4B" w14:textId="09EBB15D" w:rsidR="004B6277" w:rsidRPr="002E6C01" w:rsidRDefault="004B6277" w:rsidP="004B6277">
      <w:pPr>
        <w:pStyle w:val="aff0"/>
        <w:numPr>
          <w:ilvl w:val="0"/>
          <w:numId w:val="4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 xml:space="preserve">Type </w:t>
      </w:r>
      <w:r w:rsidR="00F851EB" w:rsidRPr="002E6C01">
        <w:rPr>
          <w:rFonts w:ascii="Times New Roman" w:eastAsiaTheme="minorEastAsia" w:hAnsi="Times New Roman"/>
          <w:sz w:val="21"/>
          <w:szCs w:val="21"/>
          <w:lang w:eastAsia="zh-CN"/>
        </w:rPr>
        <w:t>4</w:t>
      </w:r>
      <w:r w:rsidRPr="002E6C01">
        <w:rPr>
          <w:rFonts w:ascii="Times New Roman" w:eastAsiaTheme="minorEastAsia" w:hAnsi="Times New Roman"/>
          <w:sz w:val="21"/>
          <w:szCs w:val="21"/>
          <w:lang w:eastAsia="zh-CN"/>
        </w:rPr>
        <w:t xml:space="preserve">: </w:t>
      </w:r>
      <w:r w:rsidR="00F851EB" w:rsidRPr="002E6C01">
        <w:rPr>
          <w:rFonts w:ascii="Times New Roman" w:eastAsiaTheme="minorEastAsia" w:hAnsi="Times New Roman"/>
          <w:sz w:val="21"/>
          <w:szCs w:val="21"/>
          <w:lang w:eastAsia="zh-CN"/>
        </w:rPr>
        <w:t>Dynamic DL on the DL subband conflicts with semi-static UL on the UL subband, including CG PUSCH, periodic uplink reference signal and periodic PUCCH.</w:t>
      </w:r>
    </w:p>
    <w:p w14:paraId="296A6F93" w14:textId="1EC20459" w:rsidR="00F851EB" w:rsidRPr="002E6C01" w:rsidRDefault="00F851EB" w:rsidP="004B6277">
      <w:pPr>
        <w:pStyle w:val="aff0"/>
        <w:numPr>
          <w:ilvl w:val="0"/>
          <w:numId w:val="4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Type 5: Semi-static DL on the DL subband or on the UL subband conflicts with semi-static UL on the UL subband.</w:t>
      </w:r>
    </w:p>
    <w:p w14:paraId="33586120" w14:textId="2B360407" w:rsidR="004B6277" w:rsidRPr="002E6C01" w:rsidRDefault="00F851EB" w:rsidP="00F851EB">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For type 1 and type 5 collision, it should be an error case as gNB has full power to avoid such kind of scheduling and configuration. For type 2 and type 4 collision, dynamic scheduling deserves higher priority which is the generic pri</w:t>
      </w:r>
      <w:r w:rsidR="008B7034" w:rsidRPr="002E6C01">
        <w:rPr>
          <w:rFonts w:ascii="Times New Roman" w:eastAsiaTheme="minorEastAsia" w:hAnsi="Times New Roman"/>
          <w:sz w:val="21"/>
          <w:szCs w:val="21"/>
          <w:lang w:eastAsia="zh-CN"/>
        </w:rPr>
        <w:t xml:space="preserve">nciple since Rel-15. Regarding type 3 collision, UE should drop uplink transmission in the UL subband due to broadcast DL usually provide essential network information. </w:t>
      </w:r>
    </w:p>
    <w:p w14:paraId="2D1B698E" w14:textId="753DA8E5" w:rsidR="008B7034" w:rsidRPr="002E6C01" w:rsidRDefault="008B7034" w:rsidP="008B7034">
      <w:pPr>
        <w:spacing w:beforeLines="50" w:before="120"/>
        <w:ind w:left="0" w:firstLine="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 xml:space="preserve">Proposal </w:t>
      </w:r>
      <w:r w:rsidR="00F5161F" w:rsidRPr="002E6C01">
        <w:rPr>
          <w:rFonts w:ascii="Times New Roman" w:eastAsiaTheme="minorEastAsia" w:hAnsi="Times New Roman"/>
          <w:b/>
          <w:i/>
          <w:sz w:val="21"/>
          <w:szCs w:val="21"/>
          <w:lang w:eastAsia="zh-CN"/>
        </w:rPr>
        <w:t>11</w:t>
      </w:r>
      <w:r w:rsidRPr="002E6C01">
        <w:rPr>
          <w:rFonts w:ascii="Times New Roman" w:eastAsiaTheme="minorEastAsia" w:hAnsi="Times New Roman"/>
          <w:b/>
          <w:i/>
          <w:sz w:val="21"/>
          <w:szCs w:val="21"/>
          <w:lang w:eastAsia="zh-CN"/>
        </w:rPr>
        <w:t>: The following principles should be considered for handling UL/DL collision on the SBFD slots:</w:t>
      </w:r>
    </w:p>
    <w:p w14:paraId="0859FD6B" w14:textId="1AC91754" w:rsidR="008B7034" w:rsidRPr="002E6C01" w:rsidRDefault="008B7034" w:rsidP="008B7034">
      <w:pPr>
        <w:pStyle w:val="aff0"/>
        <w:numPr>
          <w:ilvl w:val="0"/>
          <w:numId w:val="47"/>
        </w:numPr>
        <w:spacing w:beforeLines="50" w:before="120"/>
        <w:ind w:leftChars="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SBFD UE doesn’t expect collision between dynamic DL and dynamic UL</w:t>
      </w:r>
    </w:p>
    <w:p w14:paraId="2F90AC1C" w14:textId="26E4C568" w:rsidR="008B7034" w:rsidRPr="002E6C01" w:rsidRDefault="008B7034" w:rsidP="008B7034">
      <w:pPr>
        <w:pStyle w:val="aff0"/>
        <w:numPr>
          <w:ilvl w:val="0"/>
          <w:numId w:val="47"/>
        </w:numPr>
        <w:spacing w:beforeLines="50" w:before="120"/>
        <w:ind w:leftChars="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SBFD UE doesn’t expect collision between semi-static DL and semi-static UL</w:t>
      </w:r>
    </w:p>
    <w:p w14:paraId="44C78707" w14:textId="2EB52461" w:rsidR="008B7034" w:rsidRPr="002E6C01" w:rsidRDefault="008B7034" w:rsidP="008B7034">
      <w:pPr>
        <w:pStyle w:val="aff0"/>
        <w:numPr>
          <w:ilvl w:val="0"/>
          <w:numId w:val="47"/>
        </w:numPr>
        <w:spacing w:beforeLines="50" w:before="120"/>
        <w:ind w:leftChars="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Dynamic DL/UL has higher priority when it conflicts with semi-static UL/DL</w:t>
      </w:r>
    </w:p>
    <w:p w14:paraId="76416996" w14:textId="432E8120" w:rsidR="008B7034" w:rsidRPr="002E6C01" w:rsidRDefault="008B7034" w:rsidP="008B7034">
      <w:pPr>
        <w:pStyle w:val="aff0"/>
        <w:numPr>
          <w:ilvl w:val="0"/>
          <w:numId w:val="47"/>
        </w:numPr>
        <w:spacing w:beforeLines="50" w:before="120"/>
        <w:ind w:leftChars="0"/>
        <w:rPr>
          <w:rFonts w:ascii="Times New Roman" w:eastAsiaTheme="minorEastAsia" w:hAnsi="Times New Roman"/>
          <w:b/>
          <w:i/>
          <w:sz w:val="21"/>
          <w:szCs w:val="21"/>
          <w:lang w:eastAsia="zh-CN"/>
        </w:rPr>
      </w:pPr>
      <w:r w:rsidRPr="002E6C01">
        <w:rPr>
          <w:rFonts w:ascii="Times New Roman" w:eastAsiaTheme="minorEastAsia" w:hAnsi="Times New Roman"/>
          <w:b/>
          <w:i/>
          <w:sz w:val="21"/>
          <w:szCs w:val="21"/>
          <w:lang w:eastAsia="zh-CN"/>
        </w:rPr>
        <w:t>Broadcast DL has higher priority when it conflicts with UL on the UL subband</w:t>
      </w:r>
    </w:p>
    <w:p w14:paraId="2D31D9FA" w14:textId="74D408EA" w:rsidR="0093616F" w:rsidRPr="002E6C01" w:rsidRDefault="0093616F" w:rsidP="00097F41">
      <w:pPr>
        <w:spacing w:beforeLines="50" w:before="120"/>
        <w:ind w:left="0" w:firstLine="0"/>
        <w:rPr>
          <w:rFonts w:ascii="Times New Roman" w:eastAsiaTheme="minorEastAsia" w:hAnsi="Times New Roman"/>
          <w:sz w:val="21"/>
          <w:szCs w:val="21"/>
          <w:lang w:eastAsia="zh-CN"/>
        </w:rPr>
      </w:pPr>
    </w:p>
    <w:p w14:paraId="5773E0D1" w14:textId="73FFDCC2" w:rsidR="00D927AB" w:rsidRPr="002E6C01" w:rsidRDefault="00D927AB" w:rsidP="00D927AB">
      <w:pPr>
        <w:ind w:left="0" w:firstLine="0"/>
        <w:rPr>
          <w:rFonts w:ascii="Times New Roman" w:eastAsiaTheme="minorEastAsia" w:hAnsi="Times New Roman"/>
          <w:b/>
          <w:sz w:val="21"/>
          <w:szCs w:val="21"/>
          <w:u w:val="single"/>
          <w:lang w:eastAsia="zh-CN"/>
        </w:rPr>
      </w:pPr>
      <w:r w:rsidRPr="002E6C01">
        <w:rPr>
          <w:rFonts w:ascii="Times New Roman" w:eastAsiaTheme="minorEastAsia" w:hAnsi="Times New Roman"/>
          <w:b/>
          <w:sz w:val="21"/>
          <w:szCs w:val="21"/>
          <w:u w:val="single"/>
          <w:lang w:eastAsia="zh-CN"/>
        </w:rPr>
        <w:t>SBFD operation in UL symbols</w:t>
      </w:r>
    </w:p>
    <w:p w14:paraId="258D0DE1" w14:textId="27316664" w:rsidR="00097F41" w:rsidRPr="002E6C01" w:rsidRDefault="00097F41" w:rsidP="00097F41">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In RAN#96 plenary meeting, it was concluded that ‘</w:t>
      </w:r>
      <w:r w:rsidRPr="002E6C01">
        <w:rPr>
          <w:rFonts w:ascii="Times New Roman" w:eastAsiaTheme="minorEastAsia" w:hAnsi="Times New Roman"/>
          <w:i/>
          <w:iCs/>
          <w:sz w:val="21"/>
          <w:szCs w:val="21"/>
          <w:lang w:eastAsia="zh-CN"/>
        </w:rPr>
        <w:t>UL symbol as 2nd priority is accepted, no intended suspension of continuation of work in WGs</w:t>
      </w:r>
      <w:r w:rsidRPr="002E6C01">
        <w:rPr>
          <w:rFonts w:ascii="Times New Roman" w:eastAsiaTheme="minorEastAsia" w:hAnsi="Times New Roman"/>
          <w:sz w:val="21"/>
          <w:szCs w:val="21"/>
          <w:lang w:eastAsia="zh-CN"/>
        </w:rPr>
        <w:t>’. From our understanding, the intention of the conclusion is to deprioritize the discussion on whether to support DL subband on UL symbols. When we finish the discussion or the design of UL subband on DL symbols becomes mature, we can discuss whether to support DL subband on UL symbols.</w:t>
      </w:r>
    </w:p>
    <w:p w14:paraId="2F5A2AF5" w14:textId="77777777" w:rsidR="00097F41" w:rsidRPr="002E6C01" w:rsidRDefault="00097F41" w:rsidP="00097F41">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As discussed during preparation phase of Rel-18 NR duplex operation, the motivation of supporting full duplex within a slot is to enhance the uplink transmission, in terms of coverage, latency and capacity. It is also captured in the justification section of SID, which is excerpted as below:</w:t>
      </w:r>
    </w:p>
    <w:tbl>
      <w:tblPr>
        <w:tblStyle w:val="af1"/>
        <w:tblW w:w="0" w:type="auto"/>
        <w:tblLook w:val="04A0" w:firstRow="1" w:lastRow="0" w:firstColumn="1" w:lastColumn="0" w:noHBand="0" w:noVBand="1"/>
      </w:tblPr>
      <w:tblGrid>
        <w:gridCol w:w="9631"/>
      </w:tblGrid>
      <w:tr w:rsidR="00097F41" w:rsidRPr="002E6C01" w14:paraId="2C69B7F6" w14:textId="77777777" w:rsidTr="00782F9B">
        <w:tc>
          <w:tcPr>
            <w:tcW w:w="9631" w:type="dxa"/>
          </w:tcPr>
          <w:p w14:paraId="312ED804" w14:textId="77777777" w:rsidR="00097F41" w:rsidRPr="002E6C01" w:rsidRDefault="00097F41" w:rsidP="00782F9B">
            <w:pPr>
              <w:ind w:left="0" w:firstLine="0"/>
              <w:jc w:val="both"/>
              <w:rPr>
                <w:rFonts w:ascii="Times New Roman" w:hAnsi="Times New Roman"/>
                <w:sz w:val="21"/>
                <w:szCs w:val="21"/>
              </w:rPr>
            </w:pPr>
            <w:bookmarkStart w:id="4" w:name="_Hlk89819308"/>
            <w:r w:rsidRPr="002E6C01">
              <w:rPr>
                <w:rFonts w:ascii="Times New Roman" w:hAnsi="Times New Roman"/>
                <w:sz w:val="21"/>
                <w:szCs w:val="21"/>
              </w:rPr>
              <w:t xml:space="preserve">TDD is widely used in commercial NR deployments. In TDD, the time domain resource is split between downlink and uplink. </w:t>
            </w:r>
            <w:r w:rsidRPr="002E6C01">
              <w:rPr>
                <w:rFonts w:ascii="Times New Roman" w:hAnsi="Times New Roman"/>
                <w:sz w:val="21"/>
                <w:szCs w:val="21"/>
                <w:highlight w:val="cyan"/>
              </w:rPr>
              <w:t>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w:t>
            </w:r>
            <w:r w:rsidRPr="002E6C01">
              <w:rPr>
                <w:rFonts w:ascii="Times New Roman" w:hAnsi="Times New Roman"/>
                <w:sz w:val="21"/>
                <w:szCs w:val="21"/>
              </w:rPr>
              <w:t>, a.k.a. full duplex, or more specifically, subband non-overlapping full duplex at the gNB side within a conventional TDD band.</w:t>
            </w:r>
          </w:p>
          <w:p w14:paraId="6D21D137" w14:textId="77777777" w:rsidR="00097F41" w:rsidRPr="002E6C01" w:rsidRDefault="00097F41" w:rsidP="00782F9B">
            <w:pPr>
              <w:ind w:left="0" w:firstLine="0"/>
              <w:jc w:val="both"/>
              <w:rPr>
                <w:rFonts w:ascii="Times New Roman" w:hAnsi="Times New Roman"/>
                <w:sz w:val="21"/>
                <w:szCs w:val="21"/>
                <w:lang w:val="en-US"/>
              </w:rPr>
            </w:pPr>
            <w:r w:rsidRPr="002E6C01">
              <w:rPr>
                <w:rFonts w:ascii="Times New Roman" w:hAnsi="Times New Roman"/>
                <w:sz w:val="21"/>
                <w:szCs w:val="21"/>
              </w:rPr>
              <w:t>&lt; -----omitted text----&gt;</w:t>
            </w:r>
          </w:p>
          <w:p w14:paraId="45641AEC" w14:textId="77777777" w:rsidR="00097F41" w:rsidRPr="002E6C01" w:rsidRDefault="00097F41" w:rsidP="00782F9B">
            <w:pPr>
              <w:ind w:left="0" w:firstLine="0"/>
              <w:jc w:val="both"/>
              <w:rPr>
                <w:rFonts w:ascii="Times New Roman" w:eastAsiaTheme="minorEastAsia" w:hAnsi="Times New Roman"/>
                <w:sz w:val="21"/>
                <w:szCs w:val="21"/>
                <w:lang w:val="en-CA" w:eastAsia="zh-CN"/>
              </w:rPr>
            </w:pPr>
            <w:r w:rsidRPr="002E6C01">
              <w:rPr>
                <w:rFonts w:ascii="Times New Roman" w:hAnsi="Times New Roman"/>
                <w:sz w:val="21"/>
                <w:szCs w:val="21"/>
                <w:highlight w:val="cyan"/>
              </w:rP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2E6C01">
              <w:rPr>
                <w:rFonts w:ascii="Times New Roman" w:hAnsi="Times New Roman"/>
                <w:sz w:val="21"/>
                <w:szCs w:val="21"/>
              </w:rPr>
              <w:t xml:space="preserve"> In addition, the regulatory aspects need to be examined for deploying identified duplex enhancements in TDD unpaired spectrum considering potential constraints.</w:t>
            </w:r>
            <w:bookmarkEnd w:id="4"/>
          </w:p>
        </w:tc>
      </w:tr>
    </w:tbl>
    <w:p w14:paraId="6EC3253E" w14:textId="77777777" w:rsidR="00097F41" w:rsidRPr="002E6C01" w:rsidRDefault="00097F41" w:rsidP="00097F41">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Based on previous discussion and the SID, the common understanding on the type of subband seems to be UL subband, which exists in DL slot and is used for uplink transmission. On the other hand, the motivation of configuring/indicating a DL subband in an uplink slot is unclear.  Considering uplink subband is already on the table, a DL dominated TDD UL-DL configuration is feasible which can certainly guarantee DL performance.  More importantly, configuring/indicating DL subband in an uplink slot has significant impacts on legacy UEs, which is not desired. One example is shown in Figure1 and the interference from UL/DL subband is summarized as below:</w:t>
      </w:r>
    </w:p>
    <w:p w14:paraId="4F78A34C" w14:textId="77777777" w:rsidR="00097F41" w:rsidRPr="002E6C01" w:rsidRDefault="00097F41" w:rsidP="00097F41">
      <w:pPr>
        <w:pStyle w:val="aff0"/>
        <w:numPr>
          <w:ilvl w:val="0"/>
          <w:numId w:val="1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For case a), a UL subband is configured or indicated in a DL slot. For a legacy UE which receives downlink channel or signal, it suffers uplink interference from other UEs in the same cell.</w:t>
      </w:r>
    </w:p>
    <w:p w14:paraId="621D8A7A" w14:textId="77777777" w:rsidR="00097F41" w:rsidRPr="002E6C01" w:rsidRDefault="00097F41" w:rsidP="00097F41">
      <w:pPr>
        <w:pStyle w:val="aff0"/>
        <w:numPr>
          <w:ilvl w:val="0"/>
          <w:numId w:val="16"/>
        </w:numPr>
        <w:spacing w:beforeLines="50" w:before="120"/>
        <w:ind w:leftChars="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For case b), a DL subband is configured or indicated in a UL slot. For a legacy UE which transmits uplink channel or signal, gNB suffers downlink interference from cellist own transmitter.</w:t>
      </w:r>
    </w:p>
    <w:p w14:paraId="22564B6E" w14:textId="43AA33F5" w:rsidR="00097F41" w:rsidRPr="002E6C01" w:rsidRDefault="00097F41" w:rsidP="00097F41">
      <w:pPr>
        <w:spacing w:beforeLines="50" w:before="120"/>
        <w:ind w:left="0" w:firstLine="0"/>
        <w:rPr>
          <w:rFonts w:ascii="Times New Roman" w:eastAsiaTheme="minorEastAsia" w:hAnsi="Times New Roman"/>
          <w:sz w:val="21"/>
          <w:szCs w:val="21"/>
          <w:lang w:eastAsia="zh-CN"/>
        </w:rPr>
      </w:pPr>
      <w:r w:rsidRPr="002E6C01">
        <w:rPr>
          <w:rFonts w:ascii="Times New Roman" w:eastAsiaTheme="minorEastAsia" w:hAnsi="Times New Roman"/>
          <w:sz w:val="21"/>
          <w:szCs w:val="21"/>
          <w:lang w:eastAsia="zh-CN"/>
        </w:rPr>
        <w:t>From perspective of legacy UE, the DL interference from same serving cell is much stronger than UL interference from other UE. In the other words, DL subband in a UL slot introduces more significant impacts for legacy UE, which needs carefully study.</w:t>
      </w:r>
    </w:p>
    <w:p w14:paraId="63987E05" w14:textId="77777777" w:rsidR="00097F41" w:rsidRPr="002E6C01" w:rsidRDefault="00097F41" w:rsidP="00097F41">
      <w:pPr>
        <w:spacing w:beforeLines="50" w:before="120"/>
        <w:ind w:left="0" w:firstLine="0"/>
        <w:rPr>
          <w:rFonts w:ascii="Times New Roman" w:hAnsi="Times New Roman"/>
          <w:sz w:val="21"/>
          <w:szCs w:val="21"/>
        </w:rPr>
      </w:pPr>
      <w:r w:rsidRPr="002E6C01">
        <w:rPr>
          <w:rFonts w:ascii="Times New Roman" w:hAnsi="Times New Roman"/>
          <w:sz w:val="21"/>
          <w:szCs w:val="21"/>
        </w:rPr>
        <w:object w:dxaOrig="12960" w:dyaOrig="5115" w14:anchorId="3620DB62">
          <v:shape id="_x0000_i1033" type="#_x0000_t75" style="width:481.55pt;height:189.35pt" o:ole="">
            <v:imagedata r:id="rId26" o:title=""/>
          </v:shape>
          <o:OLEObject Type="Embed" ProgID="Visio.Drawing.15" ShapeID="_x0000_i1033" DrawAspect="Content" ObjectID="_1729341458" r:id="rId27"/>
        </w:object>
      </w:r>
    </w:p>
    <w:p w14:paraId="6C277575" w14:textId="0ACD3882" w:rsidR="00097F41" w:rsidRPr="002E6C01" w:rsidRDefault="00097F41" w:rsidP="00097F41">
      <w:pPr>
        <w:spacing w:beforeLines="50" w:before="120"/>
        <w:ind w:left="0" w:firstLine="0"/>
        <w:jc w:val="center"/>
        <w:rPr>
          <w:rFonts w:ascii="Times New Roman" w:hAnsi="Times New Roman"/>
          <w:sz w:val="21"/>
          <w:szCs w:val="21"/>
        </w:rPr>
      </w:pPr>
      <w:r w:rsidRPr="002E6C01">
        <w:rPr>
          <w:rFonts w:ascii="Times New Roman" w:hAnsi="Times New Roman"/>
          <w:sz w:val="21"/>
          <w:szCs w:val="21"/>
        </w:rPr>
        <w:t xml:space="preserve">Figure </w:t>
      </w:r>
      <w:r w:rsidR="0093616F" w:rsidRPr="002E6C01">
        <w:rPr>
          <w:rFonts w:ascii="Times New Roman" w:hAnsi="Times New Roman"/>
          <w:sz w:val="21"/>
          <w:szCs w:val="21"/>
        </w:rPr>
        <w:t>7</w:t>
      </w:r>
      <w:r w:rsidRPr="002E6C01">
        <w:rPr>
          <w:rFonts w:ascii="Times New Roman" w:hAnsi="Times New Roman"/>
          <w:sz w:val="21"/>
          <w:szCs w:val="21"/>
        </w:rPr>
        <w:t>: Examples of subband type for duplex operation</w:t>
      </w:r>
    </w:p>
    <w:p w14:paraId="40D1FC12" w14:textId="2E31991C" w:rsidR="00097F41" w:rsidRPr="002E6C01" w:rsidRDefault="00097F41" w:rsidP="00097F41">
      <w:pPr>
        <w:spacing w:beforeLines="50" w:before="120"/>
        <w:ind w:left="0" w:firstLine="0"/>
        <w:rPr>
          <w:rFonts w:ascii="Times New Roman" w:hAnsi="Times New Roman"/>
          <w:b/>
          <w:i/>
          <w:sz w:val="21"/>
          <w:szCs w:val="21"/>
        </w:rPr>
      </w:pPr>
      <w:r w:rsidRPr="002E6C01">
        <w:rPr>
          <w:rFonts w:ascii="Times New Roman" w:hAnsi="Times New Roman"/>
          <w:b/>
          <w:i/>
          <w:sz w:val="21"/>
          <w:szCs w:val="21"/>
        </w:rPr>
        <w:t xml:space="preserve">Proposal </w:t>
      </w:r>
      <w:r w:rsidR="00F5161F" w:rsidRPr="002E6C01">
        <w:rPr>
          <w:rFonts w:ascii="Times New Roman" w:hAnsi="Times New Roman"/>
          <w:b/>
          <w:i/>
          <w:sz w:val="21"/>
          <w:szCs w:val="21"/>
        </w:rPr>
        <w:t>12</w:t>
      </w:r>
      <w:r w:rsidRPr="002E6C01">
        <w:rPr>
          <w:rFonts w:ascii="Times New Roman" w:hAnsi="Times New Roman"/>
          <w:b/>
          <w:i/>
          <w:sz w:val="21"/>
          <w:szCs w:val="21"/>
        </w:rPr>
        <w:t>: For subband non-overlapping full duplex, it cannot be applied to UL symbols.</w:t>
      </w:r>
    </w:p>
    <w:p w14:paraId="2F7038A3" w14:textId="77777777" w:rsidR="009C19F2" w:rsidRPr="00941358" w:rsidRDefault="009C19F2" w:rsidP="009C25DE">
      <w:pPr>
        <w:spacing w:beforeLines="50" w:before="120"/>
        <w:ind w:left="0" w:firstLine="0"/>
        <w:rPr>
          <w:rFonts w:eastAsiaTheme="minorEastAsia"/>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2691306E" w:rsidR="005504A3" w:rsidRPr="002E6C01" w:rsidRDefault="007F03A6" w:rsidP="002750EC">
      <w:pPr>
        <w:spacing w:beforeLines="50" w:before="120"/>
        <w:ind w:left="0" w:firstLine="0"/>
        <w:rPr>
          <w:rFonts w:ascii="Times New Roman" w:eastAsia="宋体" w:hAnsi="Times New Roman"/>
          <w:color w:val="000000"/>
          <w:sz w:val="21"/>
          <w:szCs w:val="20"/>
          <w:lang w:eastAsia="zh-CN"/>
        </w:rPr>
      </w:pPr>
      <w:r w:rsidRPr="002E6C01">
        <w:rPr>
          <w:rFonts w:ascii="Times New Roman" w:eastAsiaTheme="minorEastAsia" w:hAnsi="Times New Roman"/>
          <w:sz w:val="21"/>
          <w:szCs w:val="20"/>
          <w:lang w:eastAsia="zh-CN"/>
        </w:rPr>
        <w:t>In this contribution, we provide our views on subband non-overlapping full duplex. W</w:t>
      </w:r>
      <w:r w:rsidR="00F27F8D" w:rsidRPr="002E6C01">
        <w:rPr>
          <w:rFonts w:ascii="Times New Roman" w:eastAsiaTheme="minorEastAsia" w:hAnsi="Times New Roman"/>
          <w:sz w:val="21"/>
          <w:szCs w:val="20"/>
          <w:lang w:eastAsia="zh-CN"/>
        </w:rPr>
        <w:t xml:space="preserve">e have the following </w:t>
      </w:r>
      <w:r w:rsidR="00A04AD0" w:rsidRPr="002E6C01">
        <w:rPr>
          <w:rFonts w:ascii="Times New Roman" w:eastAsiaTheme="minorEastAsia" w:hAnsi="Times New Roman"/>
          <w:sz w:val="21"/>
          <w:szCs w:val="20"/>
          <w:lang w:eastAsia="zh-CN"/>
        </w:rPr>
        <w:t>observations</w:t>
      </w:r>
      <w:r w:rsidR="005504A3" w:rsidRPr="002E6C01">
        <w:rPr>
          <w:rFonts w:ascii="Times New Roman" w:eastAsia="宋体" w:hAnsi="Times New Roman"/>
          <w:color w:val="000000"/>
          <w:sz w:val="21"/>
          <w:szCs w:val="20"/>
          <w:lang w:eastAsia="zh-CN"/>
        </w:rPr>
        <w:t>:</w:t>
      </w:r>
    </w:p>
    <w:p w14:paraId="2AFBA8A8" w14:textId="77777777" w:rsidR="00F5161F" w:rsidRPr="002E6C01" w:rsidRDefault="00F5161F" w:rsidP="002750EC">
      <w:pPr>
        <w:spacing w:beforeLines="50" w:before="120"/>
        <w:ind w:left="0" w:firstLine="0"/>
        <w:rPr>
          <w:rFonts w:ascii="Times New Roman" w:eastAsia="宋体" w:hAnsi="Times New Roman"/>
          <w:color w:val="000000"/>
          <w:sz w:val="21"/>
          <w:szCs w:val="20"/>
          <w:lang w:eastAsia="zh-CN"/>
        </w:rPr>
      </w:pPr>
    </w:p>
    <w:p w14:paraId="5E3EB421" w14:textId="77777777" w:rsidR="00F5161F" w:rsidRPr="002E6C01" w:rsidRDefault="00F5161F" w:rsidP="00054117">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Observation 1: TDD periodicity provided by tdd-UL-DL-ConfigurationCommon cannot be directly reused as the period for configuring SBFD subband tome domain location.</w:t>
      </w:r>
    </w:p>
    <w:p w14:paraId="4C08CE2C" w14:textId="77777777" w:rsidR="00F5161F" w:rsidRPr="002E6C01" w:rsidRDefault="00F5161F" w:rsidP="00054117">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Observation 2: Before deciding whether dynamic indication is supported for SBFD subband time location, we need to firstly clarify UE behaviour in SBFD slot.</w:t>
      </w:r>
    </w:p>
    <w:p w14:paraId="0F4D6250" w14:textId="77777777" w:rsidR="00F5161F" w:rsidRPr="002E6C01" w:rsidRDefault="00F5161F" w:rsidP="00054117">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Observation 3: Before deciding whether dynamic indication is supported for SBFD subband frequency location, we need to firstly clarify UE behaviour in SBFD slot.</w:t>
      </w:r>
    </w:p>
    <w:p w14:paraId="477C028F" w14:textId="7B7B0083" w:rsidR="00A04AD0" w:rsidRPr="002E6C01" w:rsidRDefault="00A04AD0" w:rsidP="002750EC">
      <w:pPr>
        <w:spacing w:beforeLines="50" w:before="120"/>
        <w:ind w:left="0" w:firstLine="0"/>
        <w:rPr>
          <w:rFonts w:ascii="Times New Roman" w:eastAsia="宋体" w:hAnsi="Times New Roman"/>
          <w:color w:val="000000"/>
          <w:sz w:val="22"/>
          <w:szCs w:val="21"/>
          <w:lang w:eastAsia="zh-CN"/>
        </w:rPr>
      </w:pPr>
    </w:p>
    <w:p w14:paraId="38CF9641" w14:textId="6B15FEA3" w:rsidR="00A04AD0" w:rsidRPr="002E6C01" w:rsidRDefault="00A04AD0" w:rsidP="002750EC">
      <w:pPr>
        <w:spacing w:beforeLines="50" w:before="120"/>
        <w:ind w:left="0" w:firstLine="0"/>
        <w:rPr>
          <w:rFonts w:ascii="Times New Roman" w:eastAsia="宋体" w:hAnsi="Times New Roman"/>
          <w:color w:val="000000"/>
          <w:sz w:val="21"/>
          <w:szCs w:val="20"/>
          <w:lang w:eastAsia="zh-CN"/>
        </w:rPr>
      </w:pPr>
      <w:r w:rsidRPr="002E6C01">
        <w:rPr>
          <w:rFonts w:ascii="Times New Roman" w:eastAsia="宋体" w:hAnsi="Times New Roman"/>
          <w:color w:val="000000"/>
          <w:sz w:val="21"/>
          <w:szCs w:val="20"/>
          <w:lang w:eastAsia="zh-CN"/>
        </w:rPr>
        <w:t>Based on the aforementioned discussion, we have the following proposals:</w:t>
      </w:r>
    </w:p>
    <w:p w14:paraId="45D6A508" w14:textId="77777777" w:rsidR="00F5161F" w:rsidRPr="002E6C01" w:rsidRDefault="00F5161F" w:rsidP="002750EC">
      <w:pPr>
        <w:spacing w:beforeLines="50" w:before="120"/>
        <w:ind w:left="0" w:firstLine="0"/>
        <w:rPr>
          <w:rFonts w:ascii="Times New Roman" w:eastAsia="宋体" w:hAnsi="Times New Roman"/>
          <w:color w:val="000000"/>
          <w:sz w:val="21"/>
          <w:szCs w:val="20"/>
          <w:lang w:eastAsia="zh-CN"/>
        </w:rPr>
      </w:pPr>
    </w:p>
    <w:p w14:paraId="4454038D" w14:textId="77777777" w:rsidR="00F5161F" w:rsidRPr="002E6C01" w:rsidRDefault="00F5161F" w:rsidP="00F5161F">
      <w:pPr>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1: Bitmap based method can be used to indicate SBFD time location within a time period.</w:t>
      </w:r>
    </w:p>
    <w:p w14:paraId="3DB82B83" w14:textId="37C8DE55" w:rsidR="00F5161F" w:rsidRPr="002E6C01" w:rsidRDefault="00F5161F" w:rsidP="00F5161F">
      <w:pPr>
        <w:pStyle w:val="aff0"/>
        <w:numPr>
          <w:ilvl w:val="0"/>
          <w:numId w:val="50"/>
        </w:numPr>
        <w:ind w:leftChars="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FFS: the time unit of bitmap</w:t>
      </w:r>
    </w:p>
    <w:p w14:paraId="0AF73E2D" w14:textId="77777777" w:rsidR="00F5161F" w:rsidRPr="002E6C01" w:rsidRDefault="00F5161F" w:rsidP="00F5161F">
      <w:pPr>
        <w:spacing w:beforeLines="50" w:before="12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2: UE-dedicated RRC signalling is slightly preferred to configure SBFD subband time location.</w:t>
      </w:r>
    </w:p>
    <w:p w14:paraId="3BCDFB1F" w14:textId="77777777" w:rsidR="00F5161F" w:rsidRPr="002E6C01" w:rsidRDefault="00F5161F" w:rsidP="00F5161F">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3: Send LS to RAN4 and consult RAN4 how guard band between DL subband and UL subband is determined.</w:t>
      </w:r>
    </w:p>
    <w:p w14:paraId="4BC051D7" w14:textId="77777777" w:rsidR="00F5161F" w:rsidRPr="002E6C01" w:rsidRDefault="00F5161F" w:rsidP="00F5161F">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4: Reuse the same mechanism of configuring BWP to configure the frequency locations of subband for SBFD operation, i.e. the starting position and length are indicated.</w:t>
      </w:r>
    </w:p>
    <w:p w14:paraId="63A27BC8" w14:textId="77777777" w:rsidR="00F5161F" w:rsidRPr="002E6C01" w:rsidRDefault="00F5161F" w:rsidP="00F5161F">
      <w:pPr>
        <w:spacing w:beforeLines="50" w:before="12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5: UE-dedicated RRC signalling is slightly preferred to configure SBFD subband frequency location.</w:t>
      </w:r>
    </w:p>
    <w:p w14:paraId="0A4DE500" w14:textId="77777777" w:rsidR="00F5161F" w:rsidRPr="002E6C01" w:rsidRDefault="00F5161F" w:rsidP="00F5161F">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6: For SBFD operation Alt 4, for an SBFD aware UE configured with an UL subband in an SBFD symbol, further study the following two options:</w:t>
      </w:r>
    </w:p>
    <w:p w14:paraId="6956F0E9" w14:textId="77777777" w:rsidR="00F5161F" w:rsidRPr="002E6C01" w:rsidRDefault="00F5161F" w:rsidP="00F5161F">
      <w:pPr>
        <w:pStyle w:val="aff0"/>
        <w:numPr>
          <w:ilvl w:val="0"/>
          <w:numId w:val="47"/>
        </w:numPr>
        <w:spacing w:beforeLines="50" w:before="120"/>
        <w:ind w:leftChars="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Option 1: The SBFD aware UE does not expect to be scheduled with UL transmission outside the UL subband or to be scheduled with DL reception within the UL subband in the SBFD symbol</w:t>
      </w:r>
    </w:p>
    <w:p w14:paraId="47651886" w14:textId="77777777" w:rsidR="00F5161F" w:rsidRPr="002E6C01" w:rsidRDefault="00F5161F" w:rsidP="00F5161F">
      <w:pPr>
        <w:pStyle w:val="aff0"/>
        <w:numPr>
          <w:ilvl w:val="0"/>
          <w:numId w:val="47"/>
        </w:numPr>
        <w:spacing w:beforeLines="50" w:before="120"/>
        <w:ind w:leftChars="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Option 2: The SBFD aware UE does not expect to be scheduled with UL transmission outside the UL subband and may be scheduled with DL reception within the UL subband in the SBFD symbol</w:t>
      </w:r>
    </w:p>
    <w:p w14:paraId="30031C8A" w14:textId="77777777" w:rsidR="00F5161F" w:rsidRPr="002E6C01" w:rsidRDefault="00F5161F" w:rsidP="00F5161F">
      <w:pPr>
        <w:spacing w:beforeLines="50" w:before="12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7: BWP-based SBFD operation is not supported in Rel-18 duplex enhancement.</w:t>
      </w:r>
    </w:p>
    <w:p w14:paraId="694C58CE" w14:textId="77777777" w:rsidR="00F5161F" w:rsidRPr="002E6C01" w:rsidRDefault="00F5161F" w:rsidP="00F5161F">
      <w:pPr>
        <w:spacing w:beforeLines="50" w:before="12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8: Half duplex CA based SBFD operation is not supported in Rel-18 duplex enhancement.</w:t>
      </w:r>
    </w:p>
    <w:p w14:paraId="6ADA65E1" w14:textId="77777777" w:rsidR="00E60514" w:rsidRPr="002E6C01" w:rsidRDefault="00E60514" w:rsidP="00E60514">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9: Further study how to configure or determine the guard period between DL region and UL subband.</w:t>
      </w:r>
    </w:p>
    <w:p w14:paraId="45FF6B55" w14:textId="7E046EC3" w:rsidR="00E60514" w:rsidRPr="002E6C01" w:rsidRDefault="00E60514" w:rsidP="00E60514">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1</w:t>
      </w:r>
      <w:r w:rsidR="00F5161F" w:rsidRPr="002E6C01">
        <w:rPr>
          <w:rFonts w:ascii="Times New Roman" w:eastAsiaTheme="minorEastAsia" w:hAnsi="Times New Roman"/>
          <w:b/>
          <w:i/>
          <w:sz w:val="21"/>
          <w:lang w:eastAsia="zh-CN"/>
        </w:rPr>
        <w:t>0</w:t>
      </w:r>
      <w:r w:rsidRPr="002E6C01">
        <w:rPr>
          <w:rFonts w:ascii="Times New Roman" w:eastAsiaTheme="minorEastAsia" w:hAnsi="Times New Roman"/>
          <w:b/>
          <w:i/>
          <w:sz w:val="21"/>
          <w:lang w:eastAsia="zh-CN"/>
        </w:rPr>
        <w:t>: If UL subband is configured via RRC signalling, the bit length of FDRA field in a DCI scheduling uplink on the UL subband is determined by the active UL BWP.</w:t>
      </w:r>
    </w:p>
    <w:p w14:paraId="0FB98F8F" w14:textId="08ADB22D" w:rsidR="00E60514" w:rsidRPr="002E6C01" w:rsidRDefault="00E60514" w:rsidP="00E60514">
      <w:pPr>
        <w:spacing w:beforeLines="50" w:before="120"/>
        <w:ind w:left="0" w:firstLine="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Proposal 1</w:t>
      </w:r>
      <w:r w:rsidR="00F5161F" w:rsidRPr="002E6C01">
        <w:rPr>
          <w:rFonts w:ascii="Times New Roman" w:eastAsiaTheme="minorEastAsia" w:hAnsi="Times New Roman"/>
          <w:b/>
          <w:i/>
          <w:sz w:val="21"/>
          <w:lang w:eastAsia="zh-CN"/>
        </w:rPr>
        <w:t>1</w:t>
      </w:r>
      <w:r w:rsidRPr="002E6C01">
        <w:rPr>
          <w:rFonts w:ascii="Times New Roman" w:eastAsiaTheme="minorEastAsia" w:hAnsi="Times New Roman"/>
          <w:b/>
          <w:i/>
          <w:sz w:val="21"/>
          <w:lang w:eastAsia="zh-CN"/>
        </w:rPr>
        <w:t>: The following principles should be considered for handling UL/DL collision on the SBFD slots:</w:t>
      </w:r>
    </w:p>
    <w:p w14:paraId="5CC51759" w14:textId="77777777" w:rsidR="00E60514" w:rsidRPr="002E6C01" w:rsidRDefault="00E60514" w:rsidP="00E60514">
      <w:pPr>
        <w:pStyle w:val="aff0"/>
        <w:numPr>
          <w:ilvl w:val="0"/>
          <w:numId w:val="47"/>
        </w:numPr>
        <w:spacing w:beforeLines="50" w:before="120"/>
        <w:ind w:leftChars="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SBFD UE doesn’t expect collision between dynamic DL and dynamic UL</w:t>
      </w:r>
    </w:p>
    <w:p w14:paraId="101D863B" w14:textId="77777777" w:rsidR="00E60514" w:rsidRPr="002E6C01" w:rsidRDefault="00E60514" w:rsidP="00E60514">
      <w:pPr>
        <w:pStyle w:val="aff0"/>
        <w:numPr>
          <w:ilvl w:val="0"/>
          <w:numId w:val="47"/>
        </w:numPr>
        <w:spacing w:beforeLines="50" w:before="120"/>
        <w:ind w:leftChars="0"/>
        <w:rPr>
          <w:rFonts w:ascii="Times New Roman" w:eastAsiaTheme="minorEastAsia" w:hAnsi="Times New Roman"/>
          <w:b/>
          <w:i/>
          <w:sz w:val="21"/>
          <w:lang w:eastAsia="zh-CN"/>
        </w:rPr>
      </w:pPr>
      <w:bookmarkStart w:id="5" w:name="_GoBack"/>
      <w:bookmarkEnd w:id="5"/>
      <w:r w:rsidRPr="002E6C01">
        <w:rPr>
          <w:rFonts w:ascii="Times New Roman" w:eastAsiaTheme="minorEastAsia" w:hAnsi="Times New Roman"/>
          <w:b/>
          <w:i/>
          <w:sz w:val="21"/>
          <w:lang w:eastAsia="zh-CN"/>
        </w:rPr>
        <w:t>SBFD UE doesn’t expect collision between semi-static DL and semi-static UL</w:t>
      </w:r>
    </w:p>
    <w:p w14:paraId="57B33131" w14:textId="77777777" w:rsidR="00E60514" w:rsidRPr="002E6C01" w:rsidRDefault="00E60514" w:rsidP="00E60514">
      <w:pPr>
        <w:pStyle w:val="aff0"/>
        <w:numPr>
          <w:ilvl w:val="0"/>
          <w:numId w:val="47"/>
        </w:numPr>
        <w:spacing w:beforeLines="50" w:before="120"/>
        <w:ind w:leftChars="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Dynamic DL/UL has higher priority when it conflicts with semi-static UL/DL</w:t>
      </w:r>
    </w:p>
    <w:p w14:paraId="107301A4" w14:textId="77777777" w:rsidR="00E60514" w:rsidRPr="002E6C01" w:rsidRDefault="00E60514" w:rsidP="00E60514">
      <w:pPr>
        <w:pStyle w:val="aff0"/>
        <w:numPr>
          <w:ilvl w:val="0"/>
          <w:numId w:val="47"/>
        </w:numPr>
        <w:spacing w:beforeLines="50" w:before="120"/>
        <w:ind w:leftChars="0"/>
        <w:rPr>
          <w:rFonts w:ascii="Times New Roman" w:eastAsiaTheme="minorEastAsia" w:hAnsi="Times New Roman"/>
          <w:b/>
          <w:i/>
          <w:sz w:val="21"/>
          <w:lang w:eastAsia="zh-CN"/>
        </w:rPr>
      </w:pPr>
      <w:r w:rsidRPr="002E6C01">
        <w:rPr>
          <w:rFonts w:ascii="Times New Roman" w:eastAsiaTheme="minorEastAsia" w:hAnsi="Times New Roman"/>
          <w:b/>
          <w:i/>
          <w:sz w:val="21"/>
          <w:lang w:eastAsia="zh-CN"/>
        </w:rPr>
        <w:t>Broadcast DL has higher priority when it conflicts with UL on the UL subband</w:t>
      </w:r>
    </w:p>
    <w:p w14:paraId="1474DCEB" w14:textId="2D6BAF3C" w:rsidR="00E60514" w:rsidRPr="002E6C01" w:rsidRDefault="00E60514" w:rsidP="00E60514">
      <w:pPr>
        <w:spacing w:beforeLines="50" w:before="120"/>
        <w:ind w:left="0" w:firstLine="0"/>
        <w:rPr>
          <w:rFonts w:ascii="Times New Roman" w:hAnsi="Times New Roman"/>
          <w:b/>
          <w:i/>
          <w:sz w:val="21"/>
        </w:rPr>
      </w:pPr>
      <w:r w:rsidRPr="002E6C01">
        <w:rPr>
          <w:rFonts w:ascii="Times New Roman" w:hAnsi="Times New Roman"/>
          <w:b/>
          <w:i/>
          <w:sz w:val="21"/>
        </w:rPr>
        <w:t>Proposal 1</w:t>
      </w:r>
      <w:r w:rsidR="00F5161F" w:rsidRPr="002E6C01">
        <w:rPr>
          <w:rFonts w:ascii="Times New Roman" w:hAnsi="Times New Roman"/>
          <w:b/>
          <w:i/>
          <w:sz w:val="21"/>
        </w:rPr>
        <w:t>2</w:t>
      </w:r>
      <w:r w:rsidRPr="002E6C01">
        <w:rPr>
          <w:rFonts w:ascii="Times New Roman" w:hAnsi="Times New Roman"/>
          <w:b/>
          <w:i/>
          <w:sz w:val="21"/>
        </w:rPr>
        <w:t>: For subband non-overlapping full duplex, it cannot be applied to UL symbols.</w:t>
      </w:r>
    </w:p>
    <w:p w14:paraId="595718D1" w14:textId="28373A0D" w:rsidR="00F91F50" w:rsidRPr="007F03A6" w:rsidRDefault="00F91F50" w:rsidP="00F5161F">
      <w:pPr>
        <w:spacing w:beforeLines="50" w:before="120"/>
        <w:ind w:left="0" w:firstLine="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6AB2C03E" w14:textId="278E7E1A" w:rsidR="00940FD2" w:rsidRDefault="00940FD2" w:rsidP="00FE1EA1">
      <w:pPr>
        <w:pStyle w:val="a4"/>
        <w:numPr>
          <w:ilvl w:val="1"/>
          <w:numId w:val="12"/>
        </w:numPr>
        <w:tabs>
          <w:tab w:val="left" w:pos="0"/>
        </w:tabs>
        <w:jc w:val="left"/>
        <w:rPr>
          <w:rFonts w:ascii="Times New Roman" w:eastAsiaTheme="minorEastAsia" w:hAnsi="Times New Roman"/>
          <w:szCs w:val="20"/>
          <w:lang w:eastAsia="zh-CN"/>
        </w:rPr>
      </w:pPr>
      <w:bookmarkStart w:id="6" w:name="_Ref101516929"/>
      <w:bookmarkStart w:id="7" w:name="_Ref118558090"/>
      <w:r>
        <w:rPr>
          <w:rFonts w:ascii="Times New Roman" w:eastAsiaTheme="minorEastAsia" w:hAnsi="Times New Roman" w:hint="eastAsia"/>
          <w:szCs w:val="20"/>
          <w:lang w:eastAsia="zh-CN"/>
        </w:rPr>
        <w:t>R</w:t>
      </w:r>
      <w:r>
        <w:rPr>
          <w:rFonts w:ascii="Times New Roman" w:eastAsiaTheme="minorEastAsia" w:hAnsi="Times New Roman"/>
          <w:szCs w:val="20"/>
          <w:lang w:eastAsia="zh-CN"/>
        </w:rPr>
        <w:t>AN1#110bis e-meeting chairman notes</w:t>
      </w:r>
    </w:p>
    <w:bookmarkEnd w:id="6"/>
    <w:bookmarkEnd w:id="7"/>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3C93E3" w16cid:durableId="26E16EDC"/>
  <w16cid:commentId w16cid:paraId="1021EB33" w16cid:durableId="26E1764F"/>
  <w16cid:commentId w16cid:paraId="6D5F40FB" w16cid:durableId="26E1476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70782" w14:textId="77777777" w:rsidR="005E1E6A" w:rsidRDefault="005E1E6A">
      <w:r>
        <w:separator/>
      </w:r>
    </w:p>
  </w:endnote>
  <w:endnote w:type="continuationSeparator" w:id="0">
    <w:p w14:paraId="4ACEDFEF" w14:textId="77777777" w:rsidR="005E1E6A" w:rsidRDefault="005E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Mincho"/>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6C1EC" w14:textId="77777777" w:rsidR="005E1E6A" w:rsidRDefault="005E1E6A">
      <w:r>
        <w:separator/>
      </w:r>
    </w:p>
  </w:footnote>
  <w:footnote w:type="continuationSeparator" w:id="0">
    <w:p w14:paraId="675C9625" w14:textId="77777777" w:rsidR="005E1E6A" w:rsidRDefault="005E1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DC39ED"/>
    <w:multiLevelType w:val="multilevel"/>
    <w:tmpl w:val="E54C4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61722E"/>
    <w:multiLevelType w:val="hybridMultilevel"/>
    <w:tmpl w:val="8780A240"/>
    <w:lvl w:ilvl="0" w:tplc="DA4AF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AF3242"/>
    <w:multiLevelType w:val="hybridMultilevel"/>
    <w:tmpl w:val="7E4A39A4"/>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99D1BC1"/>
    <w:multiLevelType w:val="hybridMultilevel"/>
    <w:tmpl w:val="C59C6A94"/>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14727"/>
    <w:multiLevelType w:val="hybridMultilevel"/>
    <w:tmpl w:val="69D8F202"/>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AE439D"/>
    <w:multiLevelType w:val="hybridMultilevel"/>
    <w:tmpl w:val="B53EAA18"/>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594D82"/>
    <w:multiLevelType w:val="hybridMultilevel"/>
    <w:tmpl w:val="2BD2946A"/>
    <w:lvl w:ilvl="0" w:tplc="E458B9B4">
      <w:start w:val="1"/>
      <w:numFmt w:val="bullet"/>
      <w:lvlText w:val="-"/>
      <w:lvlJc w:val="left"/>
      <w:pPr>
        <w:ind w:left="420" w:hanging="420"/>
      </w:pPr>
      <w:rPr>
        <w:rFonts w:ascii="等线" w:eastAsia="等线" w:hAnsi="等线" w:hint="eastAsia"/>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B75ABE"/>
    <w:multiLevelType w:val="hybridMultilevel"/>
    <w:tmpl w:val="0AEE8F1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20DAF"/>
    <w:multiLevelType w:val="hybridMultilevel"/>
    <w:tmpl w:val="46FEF28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243D4D"/>
    <w:multiLevelType w:val="hybridMultilevel"/>
    <w:tmpl w:val="F7FC119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DB14414"/>
    <w:multiLevelType w:val="hybridMultilevel"/>
    <w:tmpl w:val="2412167E"/>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882A40"/>
    <w:multiLevelType w:val="hybridMultilevel"/>
    <w:tmpl w:val="BD02816A"/>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61B14"/>
    <w:multiLevelType w:val="hybridMultilevel"/>
    <w:tmpl w:val="2EA610F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FD5A23"/>
    <w:multiLevelType w:val="hybridMultilevel"/>
    <w:tmpl w:val="578C279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90ED5"/>
    <w:multiLevelType w:val="hybridMultilevel"/>
    <w:tmpl w:val="72E08EE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7"/>
  </w:num>
  <w:num w:numId="3">
    <w:abstractNumId w:val="37"/>
  </w:num>
  <w:num w:numId="4">
    <w:abstractNumId w:val="36"/>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4"/>
  </w:num>
  <w:num w:numId="9">
    <w:abstractNumId w:val="16"/>
  </w:num>
  <w:num w:numId="10">
    <w:abstractNumId w:val="25"/>
  </w:num>
  <w:num w:numId="11">
    <w:abstractNumId w:val="18"/>
  </w:num>
  <w:num w:numId="12">
    <w:abstractNumId w:val="1"/>
  </w:num>
  <w:num w:numId="13">
    <w:abstractNumId w:val="11"/>
  </w:num>
  <w:num w:numId="14">
    <w:abstractNumId w:val="13"/>
  </w:num>
  <w:num w:numId="15">
    <w:abstractNumId w:val="29"/>
  </w:num>
  <w:num w:numId="16">
    <w:abstractNumId w:val="22"/>
  </w:num>
  <w:num w:numId="17">
    <w:abstractNumId w:val="31"/>
  </w:num>
  <w:num w:numId="18">
    <w:abstractNumId w:val="28"/>
  </w:num>
  <w:num w:numId="19">
    <w:abstractNumId w:val="9"/>
  </w:num>
  <w:num w:numId="20">
    <w:abstractNumId w:val="15"/>
  </w:num>
  <w:num w:numId="21">
    <w:abstractNumId w:val="14"/>
  </w:num>
  <w:num w:numId="22">
    <w:abstractNumId w:val="12"/>
  </w:num>
  <w:num w:numId="23">
    <w:abstractNumId w:val="26"/>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4"/>
  </w:num>
  <w:num w:numId="37">
    <w:abstractNumId w:val="2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5"/>
  </w:num>
  <w:num w:numId="44">
    <w:abstractNumId w:val="6"/>
  </w:num>
  <w:num w:numId="45">
    <w:abstractNumId w:val="35"/>
  </w:num>
  <w:num w:numId="46">
    <w:abstractNumId w:val="32"/>
  </w:num>
  <w:num w:numId="47">
    <w:abstractNumId w:val="23"/>
  </w:num>
  <w:num w:numId="48">
    <w:abstractNumId w:val="30"/>
  </w:num>
  <w:num w:numId="49">
    <w:abstractNumId w:val="20"/>
  </w:num>
  <w:num w:numId="50">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A1E"/>
    <w:rsid w:val="00020B2C"/>
    <w:rsid w:val="000212F2"/>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AFA"/>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A71"/>
    <w:rsid w:val="0003534A"/>
    <w:rsid w:val="0003547D"/>
    <w:rsid w:val="0003553E"/>
    <w:rsid w:val="0003576F"/>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950"/>
    <w:rsid w:val="0006298A"/>
    <w:rsid w:val="00062DCB"/>
    <w:rsid w:val="00062E51"/>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457"/>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C1"/>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E7F27"/>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51"/>
    <w:rsid w:val="000F5A92"/>
    <w:rsid w:val="000F5D62"/>
    <w:rsid w:val="000F5E02"/>
    <w:rsid w:val="000F6396"/>
    <w:rsid w:val="000F657E"/>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1A"/>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5"/>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37FC3"/>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333"/>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1FB2"/>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F86"/>
    <w:rsid w:val="001E41FB"/>
    <w:rsid w:val="001E430A"/>
    <w:rsid w:val="001E4540"/>
    <w:rsid w:val="001E4587"/>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753"/>
    <w:rsid w:val="0026083B"/>
    <w:rsid w:val="002609CE"/>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2A"/>
    <w:rsid w:val="00271262"/>
    <w:rsid w:val="00271351"/>
    <w:rsid w:val="00271665"/>
    <w:rsid w:val="00271FD5"/>
    <w:rsid w:val="0027239C"/>
    <w:rsid w:val="00272503"/>
    <w:rsid w:val="00272678"/>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896"/>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3F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8C6"/>
    <w:rsid w:val="002A0C48"/>
    <w:rsid w:val="002A0C7E"/>
    <w:rsid w:val="002A15A0"/>
    <w:rsid w:val="002A17F3"/>
    <w:rsid w:val="002A1A30"/>
    <w:rsid w:val="002A257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0ED"/>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578"/>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852"/>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9A"/>
    <w:rsid w:val="002F2556"/>
    <w:rsid w:val="002F25CA"/>
    <w:rsid w:val="002F2782"/>
    <w:rsid w:val="002F27B5"/>
    <w:rsid w:val="002F2921"/>
    <w:rsid w:val="002F2960"/>
    <w:rsid w:val="002F2A9F"/>
    <w:rsid w:val="002F36AC"/>
    <w:rsid w:val="002F38C5"/>
    <w:rsid w:val="002F3B30"/>
    <w:rsid w:val="002F3C5B"/>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111"/>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4BD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15D"/>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7"/>
    <w:rsid w:val="003C7E76"/>
    <w:rsid w:val="003C7FFB"/>
    <w:rsid w:val="003D0037"/>
    <w:rsid w:val="003D06BF"/>
    <w:rsid w:val="003D0866"/>
    <w:rsid w:val="003D0A11"/>
    <w:rsid w:val="003D0F08"/>
    <w:rsid w:val="003D145F"/>
    <w:rsid w:val="003D1A23"/>
    <w:rsid w:val="003D208D"/>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2F2"/>
    <w:rsid w:val="003E3440"/>
    <w:rsid w:val="003E3856"/>
    <w:rsid w:val="003E3900"/>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2E0F"/>
    <w:rsid w:val="0045309B"/>
    <w:rsid w:val="004532F0"/>
    <w:rsid w:val="00453A37"/>
    <w:rsid w:val="00453AAA"/>
    <w:rsid w:val="00454510"/>
    <w:rsid w:val="00454595"/>
    <w:rsid w:val="00454883"/>
    <w:rsid w:val="00454A73"/>
    <w:rsid w:val="00455047"/>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092"/>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0D1"/>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E99"/>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950"/>
    <w:rsid w:val="005E0A9E"/>
    <w:rsid w:val="005E0B7B"/>
    <w:rsid w:val="005E0F6F"/>
    <w:rsid w:val="005E1122"/>
    <w:rsid w:val="005E145C"/>
    <w:rsid w:val="005E1657"/>
    <w:rsid w:val="005E177A"/>
    <w:rsid w:val="005E17DE"/>
    <w:rsid w:val="005E1B66"/>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45"/>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4E4C"/>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914"/>
    <w:rsid w:val="00630AB3"/>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A7D00"/>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1230"/>
    <w:rsid w:val="006E1BAB"/>
    <w:rsid w:val="006E2030"/>
    <w:rsid w:val="006E206D"/>
    <w:rsid w:val="006E20F4"/>
    <w:rsid w:val="006E2258"/>
    <w:rsid w:val="006E2CF3"/>
    <w:rsid w:val="006E2D15"/>
    <w:rsid w:val="006E2E1F"/>
    <w:rsid w:val="006E30F8"/>
    <w:rsid w:val="006E31FA"/>
    <w:rsid w:val="006E3489"/>
    <w:rsid w:val="006E36C0"/>
    <w:rsid w:val="006E3837"/>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BBD"/>
    <w:rsid w:val="00706C56"/>
    <w:rsid w:val="00706D71"/>
    <w:rsid w:val="00707258"/>
    <w:rsid w:val="0070741E"/>
    <w:rsid w:val="00707442"/>
    <w:rsid w:val="00707576"/>
    <w:rsid w:val="007076B9"/>
    <w:rsid w:val="007078BC"/>
    <w:rsid w:val="00707DD2"/>
    <w:rsid w:val="00710235"/>
    <w:rsid w:val="0071024A"/>
    <w:rsid w:val="00710284"/>
    <w:rsid w:val="0071051D"/>
    <w:rsid w:val="00710665"/>
    <w:rsid w:val="007108EE"/>
    <w:rsid w:val="00710957"/>
    <w:rsid w:val="00710B0A"/>
    <w:rsid w:val="00710BC7"/>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627"/>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2F9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047"/>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B6F"/>
    <w:rsid w:val="007A7D04"/>
    <w:rsid w:val="007A7F42"/>
    <w:rsid w:val="007B0099"/>
    <w:rsid w:val="007B0910"/>
    <w:rsid w:val="007B0940"/>
    <w:rsid w:val="007B10EC"/>
    <w:rsid w:val="007B129F"/>
    <w:rsid w:val="007B12E9"/>
    <w:rsid w:val="007B135F"/>
    <w:rsid w:val="007B161A"/>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9FF"/>
    <w:rsid w:val="007D7D45"/>
    <w:rsid w:val="007D7DE6"/>
    <w:rsid w:val="007D7EF4"/>
    <w:rsid w:val="007E0163"/>
    <w:rsid w:val="007E02F4"/>
    <w:rsid w:val="007E038C"/>
    <w:rsid w:val="007E03E4"/>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4AE"/>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319"/>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F95"/>
    <w:rsid w:val="00842243"/>
    <w:rsid w:val="008424A0"/>
    <w:rsid w:val="0084251D"/>
    <w:rsid w:val="008427B5"/>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C7C"/>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3EE9"/>
    <w:rsid w:val="00874101"/>
    <w:rsid w:val="0087429E"/>
    <w:rsid w:val="008743C1"/>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8AC"/>
    <w:rsid w:val="008A5BE6"/>
    <w:rsid w:val="008A5DD1"/>
    <w:rsid w:val="008A5E89"/>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B0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2FC6"/>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94"/>
    <w:rsid w:val="008F60BB"/>
    <w:rsid w:val="008F61A8"/>
    <w:rsid w:val="008F67B0"/>
    <w:rsid w:val="008F6819"/>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89F"/>
    <w:rsid w:val="00913D8D"/>
    <w:rsid w:val="00913F22"/>
    <w:rsid w:val="00913F97"/>
    <w:rsid w:val="00913FFF"/>
    <w:rsid w:val="00914275"/>
    <w:rsid w:val="009145A6"/>
    <w:rsid w:val="00914621"/>
    <w:rsid w:val="0091477A"/>
    <w:rsid w:val="009147BF"/>
    <w:rsid w:val="0091481D"/>
    <w:rsid w:val="00914E2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100"/>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919"/>
    <w:rsid w:val="00936931"/>
    <w:rsid w:val="00936B69"/>
    <w:rsid w:val="00937221"/>
    <w:rsid w:val="00937395"/>
    <w:rsid w:val="00937F0E"/>
    <w:rsid w:val="009401C7"/>
    <w:rsid w:val="00940219"/>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01A"/>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0E2"/>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1D"/>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526"/>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4F7"/>
    <w:rsid w:val="009E5DB7"/>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723"/>
    <w:rsid w:val="00A0590F"/>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2A37"/>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51A"/>
    <w:rsid w:val="00AF773A"/>
    <w:rsid w:val="00B00180"/>
    <w:rsid w:val="00B001A2"/>
    <w:rsid w:val="00B004D6"/>
    <w:rsid w:val="00B00D47"/>
    <w:rsid w:val="00B00DA5"/>
    <w:rsid w:val="00B01164"/>
    <w:rsid w:val="00B012A8"/>
    <w:rsid w:val="00B0160B"/>
    <w:rsid w:val="00B01A02"/>
    <w:rsid w:val="00B0205D"/>
    <w:rsid w:val="00B020DC"/>
    <w:rsid w:val="00B023DF"/>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C79"/>
    <w:rsid w:val="00B30DF2"/>
    <w:rsid w:val="00B30F14"/>
    <w:rsid w:val="00B315AF"/>
    <w:rsid w:val="00B3173C"/>
    <w:rsid w:val="00B31B60"/>
    <w:rsid w:val="00B31D42"/>
    <w:rsid w:val="00B31E32"/>
    <w:rsid w:val="00B321E3"/>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225"/>
    <w:rsid w:val="00B45334"/>
    <w:rsid w:val="00B4546D"/>
    <w:rsid w:val="00B45612"/>
    <w:rsid w:val="00B45841"/>
    <w:rsid w:val="00B45B6D"/>
    <w:rsid w:val="00B45F40"/>
    <w:rsid w:val="00B46183"/>
    <w:rsid w:val="00B46294"/>
    <w:rsid w:val="00B4655E"/>
    <w:rsid w:val="00B467A0"/>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8CB"/>
    <w:rsid w:val="00B54C90"/>
    <w:rsid w:val="00B54DD8"/>
    <w:rsid w:val="00B55680"/>
    <w:rsid w:val="00B559D8"/>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73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BB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11E"/>
    <w:rsid w:val="00B9039B"/>
    <w:rsid w:val="00B9072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92"/>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B2A"/>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4C82"/>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3A2"/>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CFC"/>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2DB8"/>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C07"/>
    <w:rsid w:val="00D52C68"/>
    <w:rsid w:val="00D52FF9"/>
    <w:rsid w:val="00D53378"/>
    <w:rsid w:val="00D5344A"/>
    <w:rsid w:val="00D54195"/>
    <w:rsid w:val="00D54201"/>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68"/>
    <w:rsid w:val="00D749BA"/>
    <w:rsid w:val="00D74A96"/>
    <w:rsid w:val="00D74BCC"/>
    <w:rsid w:val="00D74E0C"/>
    <w:rsid w:val="00D7510A"/>
    <w:rsid w:val="00D754A2"/>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F1"/>
    <w:rsid w:val="00DF21F7"/>
    <w:rsid w:val="00DF236C"/>
    <w:rsid w:val="00DF2580"/>
    <w:rsid w:val="00DF2917"/>
    <w:rsid w:val="00DF308B"/>
    <w:rsid w:val="00DF332D"/>
    <w:rsid w:val="00DF33AC"/>
    <w:rsid w:val="00DF35C7"/>
    <w:rsid w:val="00DF3632"/>
    <w:rsid w:val="00DF3AA6"/>
    <w:rsid w:val="00DF3AE2"/>
    <w:rsid w:val="00DF3B0A"/>
    <w:rsid w:val="00DF3B4D"/>
    <w:rsid w:val="00DF3C69"/>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AF5"/>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A63"/>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7E4"/>
    <w:rsid w:val="00E31856"/>
    <w:rsid w:val="00E31922"/>
    <w:rsid w:val="00E3199E"/>
    <w:rsid w:val="00E31A9E"/>
    <w:rsid w:val="00E31D60"/>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A8F"/>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CA5"/>
    <w:rsid w:val="00E9624B"/>
    <w:rsid w:val="00E963B2"/>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3F3"/>
    <w:rsid w:val="00F068AC"/>
    <w:rsid w:val="00F06C53"/>
    <w:rsid w:val="00F0712A"/>
    <w:rsid w:val="00F0764F"/>
    <w:rsid w:val="00F0767A"/>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6229"/>
    <w:rsid w:val="00F1652B"/>
    <w:rsid w:val="00F166EE"/>
    <w:rsid w:val="00F169C8"/>
    <w:rsid w:val="00F16CF5"/>
    <w:rsid w:val="00F16E1B"/>
    <w:rsid w:val="00F16EBE"/>
    <w:rsid w:val="00F16FD7"/>
    <w:rsid w:val="00F17153"/>
    <w:rsid w:val="00F17231"/>
    <w:rsid w:val="00F174A3"/>
    <w:rsid w:val="00F17BDB"/>
    <w:rsid w:val="00F17BE6"/>
    <w:rsid w:val="00F17C76"/>
    <w:rsid w:val="00F17D42"/>
    <w:rsid w:val="00F17F14"/>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5A45"/>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9CB"/>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1F0"/>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63"/>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931FB85"/>
  <w15:chartTrackingRefBased/>
  <w15:docId w15:val="{15A8EC3A-4A82-4552-B829-29BD56F8C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rsid w:val="003F6882"/>
    <w:pPr>
      <w:spacing w:after="180"/>
      <w:ind w:left="1135" w:hanging="284"/>
    </w:pPr>
    <w:rPr>
      <w:rFonts w:ascii="Times New Roman" w:eastAsia="宋体" w:hAnsi="Times New Roman"/>
      <w:szCs w:val="20"/>
    </w:rPr>
  </w:style>
  <w:style w:type="character" w:customStyle="1" w:styleId="B3Char">
    <w:name w:val="B3 Char"/>
    <w:link w:val="B3"/>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package" Target="embeddings/Microsoft_Visio___5.vsd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__.vsd"/><Relationship Id="rId28" Type="http://schemas.openxmlformats.org/officeDocument/2006/relationships/fontTable" Target="fontTable.xml"/><Relationship Id="rId10" Type="http://schemas.openxmlformats.org/officeDocument/2006/relationships/package" Target="embeddings/Microsoft_Visio___.vsdx"/><Relationship Id="rId19" Type="http://schemas.openxmlformats.org/officeDocument/2006/relationships/image" Target="media/image6.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image" Target="media/image8.emf"/><Relationship Id="rId27" Type="http://schemas.openxmlformats.org/officeDocument/2006/relationships/package" Target="embeddings/Microsoft_Visio___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9CD86-CDC7-4FDD-AA17-89BBC8F00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1912</TotalTime>
  <Pages>11</Pages>
  <Words>5060</Words>
  <Characters>26726</Characters>
  <Application>Microsoft Office Word</Application>
  <DocSecurity>0</DocSecurity>
  <Lines>222</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wanglei</cp:lastModifiedBy>
  <cp:revision>60</cp:revision>
  <cp:lastPrinted>2013-05-13T04:37:00Z</cp:lastPrinted>
  <dcterms:created xsi:type="dcterms:W3CDTF">2022-09-30T06:54:00Z</dcterms:created>
  <dcterms:modified xsi:type="dcterms:W3CDTF">2022-11-07T07:51:00Z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ies>
</file>